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39" w:rsidRPr="00B50639" w:rsidRDefault="00B50639" w:rsidP="00B50639">
      <w:pPr>
        <w:shd w:val="clear" w:color="auto" w:fill="FFFFFF"/>
        <w:spacing w:after="225" w:line="450" w:lineRule="atLeast"/>
        <w:outlineLvl w:val="1"/>
        <w:rPr>
          <w:rFonts w:ascii="PT Sans" w:eastAsia="Times New Roman" w:hAnsi="PT Sans" w:cs="Times New Roman"/>
          <w:color w:val="444444"/>
          <w:sz w:val="36"/>
          <w:szCs w:val="36"/>
        </w:rPr>
      </w:pPr>
      <w:r w:rsidRPr="00B50639">
        <w:rPr>
          <w:rFonts w:ascii="PT Sans" w:eastAsia="Times New Roman" w:hAnsi="PT Sans" w:cs="Times New Roman"/>
          <w:b/>
          <w:bCs/>
          <w:color w:val="444444"/>
          <w:sz w:val="36"/>
          <w:szCs w:val="36"/>
        </w:rPr>
        <w:t>Порядок выполнения монтажа люка: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1. Подготовить проем. Размеры проема должны быть на 12 мм больше размеров самого люка по каждой из сторон. От края проема до направляющей должно быть не менее 30 мм и не более 50мм,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2. Внимание! Если люк более 700 мм х 700 мм; наклеить на тыльную сторону крышки люка армирующую сетку (серпянку), Клеить на ПВА.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3. Установить люк в проем, Выровнять люк и зафиксировать его струбцинами.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4. Закрепить люк винтами, либо саморезами, см. монтажную схему. Винты должны быть установлены через каждые 150 мм.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5. Проверьте люк на открывание/закрывание, Если люк установлен правильно, то крышка люка не должна цеплять раму люка. Крышка люка должна открываться легко.</w:t>
      </w:r>
    </w:p>
    <w:p w:rsidR="00B50639" w:rsidRPr="00B50639" w:rsidRDefault="00B50639" w:rsidP="00B50639">
      <w:pPr>
        <w:shd w:val="clear" w:color="auto" w:fill="FFFFFF"/>
        <w:spacing w:before="375" w:after="225" w:line="450" w:lineRule="atLeast"/>
        <w:outlineLvl w:val="1"/>
        <w:rPr>
          <w:rFonts w:ascii="PT Sans" w:eastAsia="Times New Roman" w:hAnsi="PT Sans" w:cs="Times New Roman"/>
          <w:color w:val="444444"/>
          <w:sz w:val="36"/>
          <w:szCs w:val="36"/>
        </w:rPr>
      </w:pPr>
      <w:r w:rsidRPr="00B50639">
        <w:rPr>
          <w:rFonts w:ascii="PT Sans" w:eastAsia="Times New Roman" w:hAnsi="PT Sans" w:cs="Times New Roman"/>
          <w:b/>
          <w:bCs/>
          <w:color w:val="444444"/>
          <w:sz w:val="36"/>
          <w:szCs w:val="36"/>
        </w:rPr>
        <w:t>Финишная отделка люка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1. Маяком всей финишной отделки должен быть край алюминиевого профиля рамы люка и крышки люка, который имеет толщину 0,2 мм, Внимание! Финишная отделка люка и основной поверхности стены/потолка не должна выходить за край алюминиевого профиля. Все щели между рамой люка и несущей конструкцией должны быть тщательно прошпаклеваны фугенфюмером. Щели между ГКА на крышке люка и алюминиевой рамкой крышки люка также прошпаклевать фугенфюмером.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2. По периметру основной поверхности стены/потолка и крышки люка наклеить серпянку (сетку), причем наклеить с плотным прилеганием к алюминиевой раме люка и крышке люка.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3. Провести обработку фугенфюмером. 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4. Ошкурить прошпаклеванные поверхности.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5. Грунтовать поверхность основной стены и крышки люка.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б. Шпаклевать Ветонитом (Шпаклевка [Р ).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7. С 1 по 6 пункты должны быть выполнены в одно время. После шпаклевки необходимо открыть люк и очистить от шпаклевки все торцевые поверхности рамы люка и крышки люка.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8. Наложить на крышку люка и основную поверхность стеклохолст малярный, призванный скрыть все мелкие трещины и укрепить финишный слой поверхности. Использовать клей ПВА. 9. Производить финишную шпаклевку основной поверхности и крышки люка. Производить шпаклевку вдоль и поперек.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9. Ошкурить прошпаклеванные поверхности. Загрунтовать.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10. Открыть люк и очистить от шпаклевки все торцевые поверхности рамы люка и крышки люка.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color w:val="444444"/>
          <w:sz w:val="21"/>
          <w:szCs w:val="21"/>
        </w:rPr>
        <w:t>11. Провести окраску основной поверхности стены/потолка и крышки люка.</w:t>
      </w:r>
    </w:p>
    <w:p w:rsidR="00B50639" w:rsidRPr="00B50639" w:rsidRDefault="00B50639" w:rsidP="00B50639">
      <w:pPr>
        <w:shd w:val="clear" w:color="auto" w:fill="FFFFFF"/>
        <w:spacing w:before="225" w:after="225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B50639">
        <w:rPr>
          <w:rFonts w:ascii="PT Sans" w:hAnsi="PT Sans" w:cs="Times New Roman"/>
          <w:b/>
          <w:bCs/>
          <w:color w:val="444444"/>
          <w:sz w:val="21"/>
          <w:szCs w:val="21"/>
        </w:rPr>
        <w:t>ВНИМАНИЕ!!!</w:t>
      </w:r>
      <w:r w:rsidRPr="00B50639">
        <w:rPr>
          <w:rFonts w:ascii="PT Sans" w:hAnsi="PT Sans" w:cs="Times New Roman"/>
          <w:color w:val="444444"/>
          <w:sz w:val="21"/>
          <w:szCs w:val="21"/>
        </w:rPr>
        <w:t>Производитель оставляет за собой право вносить изменения в конструкцию люка!</w:t>
      </w:r>
    </w:p>
    <w:p w:rsidR="00F5497F" w:rsidRDefault="00F5497F">
      <w:bookmarkStart w:id="0" w:name="_GoBack"/>
      <w:bookmarkEnd w:id="0"/>
    </w:p>
    <w:sectPr w:rsidR="00F5497F" w:rsidSect="00B038F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39"/>
    <w:rsid w:val="00B038FD"/>
    <w:rsid w:val="00B50639"/>
    <w:rsid w:val="00F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2B08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63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639"/>
    <w:rPr>
      <w:rFonts w:ascii="Times" w:hAnsi="Times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06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B5063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63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639"/>
    <w:rPr>
      <w:rFonts w:ascii="Times" w:hAnsi="Times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06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B50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Macintosh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2016-05-04T08:23:00Z</dcterms:created>
  <dcterms:modified xsi:type="dcterms:W3CDTF">2016-05-04T08:23:00Z</dcterms:modified>
</cp:coreProperties>
</file>