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A8" w:rsidRDefault="00BD0CA8" w:rsidP="007B0F6D">
      <w:pPr>
        <w:rPr>
          <w:rFonts w:asciiTheme="majorHAnsi" w:hAnsiTheme="majorHAnsi"/>
          <w:sz w:val="18"/>
          <w:szCs w:val="18"/>
        </w:rPr>
      </w:pPr>
    </w:p>
    <w:p w:rsidR="00BD0CA8" w:rsidRPr="00BD0CA8" w:rsidRDefault="00BD0CA8" w:rsidP="00960A73">
      <w:pPr>
        <w:jc w:val="center"/>
        <w:rPr>
          <w:rFonts w:asciiTheme="majorHAnsi" w:hAnsiTheme="majorHAnsi"/>
          <w:sz w:val="18"/>
          <w:szCs w:val="18"/>
        </w:rPr>
      </w:pPr>
    </w:p>
    <w:p w:rsidR="007B0F6D" w:rsidRPr="00520A8F" w:rsidRDefault="00960A73" w:rsidP="00520A8F">
      <w:pPr>
        <w:pStyle w:val="50"/>
        <w:numPr>
          <w:ilvl w:val="0"/>
          <w:numId w:val="1"/>
        </w:numPr>
        <w:shd w:val="clear" w:color="auto" w:fill="auto"/>
        <w:spacing w:after="121" w:line="240" w:lineRule="auto"/>
        <w:rPr>
          <w:rFonts w:asciiTheme="majorHAnsi" w:hAnsiTheme="majorHAnsi"/>
          <w:sz w:val="22"/>
          <w:szCs w:val="22"/>
        </w:rPr>
      </w:pPr>
      <w:r w:rsidRPr="007B0F6D">
        <w:rPr>
          <w:rFonts w:asciiTheme="majorHAnsi" w:hAnsiTheme="majorHAnsi"/>
          <w:sz w:val="22"/>
          <w:szCs w:val="22"/>
        </w:rPr>
        <w:t>Гарантийные обязательства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На люк в сбо</w:t>
      </w:r>
      <w:r w:rsidR="000E5E98">
        <w:rPr>
          <w:rFonts w:asciiTheme="majorHAnsi" w:hAnsiTheme="majorHAnsi"/>
          <w:sz w:val="18"/>
          <w:szCs w:val="18"/>
        </w:rPr>
        <w:t>ре установлен гарантийный срок 5 лет</w:t>
      </w:r>
      <w:r w:rsidRPr="00BD0CA8">
        <w:rPr>
          <w:rFonts w:asciiTheme="majorHAnsi" w:hAnsiTheme="majorHAnsi"/>
          <w:sz w:val="18"/>
          <w:szCs w:val="18"/>
        </w:rPr>
        <w:t xml:space="preserve"> со дня покупки (определяется по товарному и кассовому чеку или отметке в паспорте). В течение гарантийного срока заводские дефекты устраняются изготовителем или его дилерами бесплатно путем замены изделия, ремонта или замены деталей.</w:t>
      </w:r>
    </w:p>
    <w:p w:rsidR="00960A73" w:rsidRPr="00BD0CA8" w:rsidRDefault="00960A73" w:rsidP="00960A73">
      <w:pPr>
        <w:pStyle w:val="70"/>
        <w:shd w:val="clear" w:color="auto" w:fill="auto"/>
        <w:spacing w:line="240" w:lineRule="auto"/>
        <w:ind w:left="20"/>
        <w:jc w:val="both"/>
        <w:rPr>
          <w:rFonts w:asciiTheme="majorHAnsi" w:hAnsiTheme="majorHAnsi"/>
          <w:i w:val="0"/>
          <w:sz w:val="18"/>
          <w:szCs w:val="18"/>
        </w:rPr>
      </w:pPr>
      <w:r w:rsidRPr="00BD0CA8">
        <w:rPr>
          <w:rStyle w:val="77pt"/>
          <w:rFonts w:asciiTheme="majorHAnsi" w:hAnsiTheme="majorHAnsi"/>
          <w:sz w:val="18"/>
          <w:szCs w:val="18"/>
        </w:rPr>
        <w:t xml:space="preserve">Гарантийные </w:t>
      </w:r>
      <w:r w:rsidRPr="00BD0CA8">
        <w:rPr>
          <w:rFonts w:asciiTheme="majorHAnsi" w:hAnsiTheme="majorHAnsi"/>
          <w:i w:val="0"/>
          <w:sz w:val="18"/>
          <w:szCs w:val="18"/>
        </w:rPr>
        <w:t>обязательства теряют силу в том случае, если:</w:t>
      </w:r>
    </w:p>
    <w:p w:rsidR="00960A73" w:rsidRPr="00BD0CA8" w:rsidRDefault="00960A73" w:rsidP="00960A73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ind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нарушены требования по установке изделия, изложенные в Инструкции по монтажу;</w:t>
      </w:r>
    </w:p>
    <w:p w:rsidR="00960A73" w:rsidRPr="00BD0CA8" w:rsidRDefault="00960A73" w:rsidP="00960A73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ind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нарушены условия эксплуатации изделия;</w:t>
      </w:r>
    </w:p>
    <w:p w:rsidR="00960A73" w:rsidRPr="00BD0CA8" w:rsidRDefault="00960A73" w:rsidP="00960A73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изделие или его детали имеют механические повреждения;</w:t>
      </w:r>
    </w:p>
    <w:p w:rsidR="00960A73" w:rsidRPr="00BD0CA8" w:rsidRDefault="00960A73" w:rsidP="00960A73">
      <w:pPr>
        <w:pStyle w:val="60"/>
        <w:shd w:val="clear" w:color="auto" w:fill="auto"/>
        <w:spacing w:before="0" w:after="203" w:line="240" w:lineRule="auto"/>
        <w:ind w:left="20" w:right="160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Гарантийные обязательства не распространяются на конструкционные гальванические покрытия.</w:t>
      </w:r>
    </w:p>
    <w:p w:rsidR="00960A73" w:rsidRPr="00BD0CA8" w:rsidRDefault="00960A73" w:rsidP="00960A73">
      <w:pPr>
        <w:pStyle w:val="60"/>
        <w:shd w:val="clear" w:color="auto" w:fill="auto"/>
        <w:spacing w:before="0" w:after="203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</w:p>
    <w:p w:rsidR="007B0F6D" w:rsidRPr="007B0F6D" w:rsidRDefault="007B0F6D" w:rsidP="007B0F6D">
      <w:pPr>
        <w:pStyle w:val="50"/>
        <w:numPr>
          <w:ilvl w:val="0"/>
          <w:numId w:val="1"/>
        </w:numPr>
        <w:shd w:val="clear" w:color="auto" w:fill="auto"/>
        <w:spacing w:after="508"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Pr="007B0F6D">
        <w:rPr>
          <w:rFonts w:asciiTheme="majorHAnsi" w:hAnsiTheme="majorHAnsi"/>
          <w:sz w:val="22"/>
          <w:szCs w:val="22"/>
        </w:rPr>
        <w:t>Свидетельство о приемке</w:t>
      </w:r>
    </w:p>
    <w:p w:rsidR="007B0F6D" w:rsidRPr="007B0F6D" w:rsidRDefault="007B0F6D" w:rsidP="007B0F6D">
      <w:pPr>
        <w:pStyle w:val="50"/>
        <w:shd w:val="clear" w:color="auto" w:fill="auto"/>
        <w:spacing w:after="508" w:line="240" w:lineRule="auto"/>
        <w:ind w:left="360"/>
        <w:rPr>
          <w:rFonts w:asciiTheme="majorHAnsi" w:hAnsiTheme="majorHAnsi"/>
          <w:sz w:val="22"/>
          <w:szCs w:val="22"/>
        </w:rPr>
      </w:pPr>
    </w:p>
    <w:p w:rsidR="00960A73" w:rsidRPr="00BD0CA8" w:rsidRDefault="00960A73" w:rsidP="00960A73">
      <w:pPr>
        <w:pStyle w:val="60"/>
        <w:shd w:val="clear" w:color="auto" w:fill="auto"/>
        <w:tabs>
          <w:tab w:val="left" w:pos="250"/>
          <w:tab w:val="right" w:pos="5498"/>
        </w:tabs>
        <w:spacing w:before="0" w:after="1224" w:line="240" w:lineRule="auto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ab/>
        <w:t>Штамп ОТК</w:t>
      </w:r>
      <w:r w:rsidRPr="00BD0CA8">
        <w:rPr>
          <w:rFonts w:asciiTheme="majorHAnsi" w:hAnsiTheme="majorHAnsi"/>
          <w:sz w:val="18"/>
          <w:szCs w:val="18"/>
        </w:rPr>
        <w:tab/>
        <w:t>Дата продажи: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3540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Печать продавца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2640"/>
        <w:rPr>
          <w:rFonts w:asciiTheme="majorHAnsi" w:hAnsiTheme="majorHAnsi"/>
          <w:sz w:val="18"/>
          <w:szCs w:val="18"/>
        </w:rPr>
      </w:pP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ind w:left="2640"/>
        <w:rPr>
          <w:rFonts w:asciiTheme="majorHAnsi" w:hAnsiTheme="majorHAnsi"/>
          <w:sz w:val="18"/>
          <w:szCs w:val="18"/>
        </w:rPr>
      </w:pP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Дата изготовления:</w:t>
      </w:r>
    </w:p>
    <w:p w:rsidR="00960A73" w:rsidRPr="00BD0CA8" w:rsidRDefault="00960A73" w:rsidP="00960A73">
      <w:pPr>
        <w:pStyle w:val="60"/>
        <w:shd w:val="clear" w:color="auto" w:fill="auto"/>
        <w:spacing w:before="0" w:line="240" w:lineRule="auto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Изготовитель:</w:t>
      </w:r>
    </w:p>
    <w:p w:rsidR="00960A73" w:rsidRPr="00BD0CA8" w:rsidRDefault="00960A73" w:rsidP="00960A73">
      <w:pPr>
        <w:pStyle w:val="60"/>
        <w:shd w:val="clear" w:color="auto" w:fill="auto"/>
        <w:spacing w:before="0" w:after="299" w:line="240" w:lineRule="auto"/>
        <w:ind w:left="20" w:right="160"/>
        <w:jc w:val="both"/>
        <w:rPr>
          <w:rFonts w:asciiTheme="majorHAnsi" w:hAnsiTheme="majorHAnsi"/>
          <w:sz w:val="18"/>
          <w:szCs w:val="18"/>
        </w:rPr>
      </w:pPr>
      <w:r w:rsidRPr="00BD0CA8">
        <w:rPr>
          <w:rFonts w:asciiTheme="majorHAnsi" w:hAnsiTheme="majorHAnsi"/>
          <w:sz w:val="18"/>
          <w:szCs w:val="18"/>
        </w:rPr>
        <w:t>Общество с ограниченной ответственностью «ПФ Хаммер»</w:t>
      </w:r>
    </w:p>
    <w:p w:rsidR="00AF2FD7" w:rsidRDefault="00960A73" w:rsidP="00AF2FD7">
      <w:pPr>
        <w:pStyle w:val="60"/>
        <w:shd w:val="clear" w:color="auto" w:fill="auto"/>
        <w:spacing w:before="0" w:after="299" w:line="240" w:lineRule="auto"/>
        <w:ind w:left="20" w:right="160"/>
        <w:jc w:val="both"/>
        <w:rPr>
          <w:rStyle w:val="61"/>
          <w:rFonts w:asciiTheme="majorHAnsi" w:hAnsiTheme="majorHAnsi"/>
          <w:b w:val="0"/>
          <w:bCs w:val="0"/>
          <w:sz w:val="24"/>
          <w:szCs w:val="24"/>
        </w:rPr>
      </w:pPr>
      <w:r w:rsidRPr="00BD0CA8">
        <w:rPr>
          <w:rFonts w:asciiTheme="majorHAnsi" w:hAnsiTheme="majorHAnsi"/>
          <w:sz w:val="18"/>
          <w:szCs w:val="18"/>
        </w:rPr>
        <w:t xml:space="preserve">Адрес: 109202, г. Москва, ул. 1-я Фрезерная, дом 2/1, стр. 11. </w:t>
      </w:r>
      <w:r w:rsidR="000E5E98">
        <w:rPr>
          <w:rFonts w:asciiTheme="majorHAnsi" w:hAnsiTheme="majorHAnsi"/>
          <w:sz w:val="18"/>
          <w:szCs w:val="18"/>
        </w:rPr>
        <w:t xml:space="preserve">  </w:t>
      </w:r>
      <w:bookmarkStart w:id="0" w:name="_GoBack"/>
      <w:bookmarkEnd w:id="0"/>
      <w:r w:rsidR="000E5E98">
        <w:rPr>
          <w:rFonts w:asciiTheme="majorHAnsi" w:hAnsiTheme="majorHAnsi"/>
          <w:sz w:val="18"/>
          <w:szCs w:val="18"/>
        </w:rPr>
        <w:t xml:space="preserve">                                                  </w:t>
      </w:r>
      <w:r w:rsidR="00AF2FD7">
        <w:rPr>
          <w:rFonts w:asciiTheme="majorHAnsi" w:hAnsiTheme="majorHAnsi"/>
          <w:sz w:val="18"/>
          <w:szCs w:val="18"/>
        </w:rPr>
        <w:t xml:space="preserve">Сервис, консультации: РБ, Минск 8-033-362-30-55, 8-029-362-30-55 </w:t>
      </w:r>
      <w:r w:rsidR="00AF2FD7">
        <w:rPr>
          <w:rFonts w:asciiTheme="majorHAnsi" w:hAnsiTheme="majorHAnsi"/>
          <w:sz w:val="18"/>
          <w:szCs w:val="18"/>
          <w:lang w:val="en-US"/>
        </w:rPr>
        <w:t>www</w:t>
      </w:r>
      <w:r w:rsidR="00AF2FD7">
        <w:rPr>
          <w:rFonts w:asciiTheme="majorHAnsi" w:hAnsiTheme="majorHAnsi"/>
          <w:sz w:val="18"/>
          <w:szCs w:val="18"/>
        </w:rPr>
        <w:t>.</w:t>
      </w:r>
      <w:r w:rsidR="00AF2FD7">
        <w:rPr>
          <w:rFonts w:asciiTheme="majorHAnsi" w:hAnsiTheme="majorHAnsi"/>
          <w:sz w:val="18"/>
          <w:szCs w:val="18"/>
          <w:lang w:val="en-US"/>
        </w:rPr>
        <w:t>lukrai</w:t>
      </w:r>
      <w:r w:rsidR="00AF2FD7">
        <w:rPr>
          <w:rFonts w:asciiTheme="majorHAnsi" w:hAnsiTheme="majorHAnsi"/>
          <w:sz w:val="18"/>
          <w:szCs w:val="18"/>
        </w:rPr>
        <w:t>.</w:t>
      </w:r>
      <w:r w:rsidR="00AF2FD7">
        <w:rPr>
          <w:rFonts w:asciiTheme="majorHAnsi" w:hAnsiTheme="majorHAnsi"/>
          <w:sz w:val="18"/>
          <w:szCs w:val="18"/>
          <w:lang w:val="en-US"/>
        </w:rPr>
        <w:t>by</w:t>
      </w:r>
      <w:r w:rsidR="00AF2FD7">
        <w:rPr>
          <w:rFonts w:asciiTheme="majorHAnsi" w:hAnsiTheme="majorHAnsi"/>
          <w:sz w:val="24"/>
          <w:szCs w:val="24"/>
        </w:rPr>
        <w:t xml:space="preserve">     </w:t>
      </w:r>
      <w:r w:rsidR="00AF2FD7">
        <w:rPr>
          <w:rStyle w:val="61"/>
          <w:rFonts w:asciiTheme="majorHAnsi" w:hAnsiTheme="majorHAnsi"/>
          <w:sz w:val="24"/>
          <w:szCs w:val="24"/>
          <w:lang w:bidi="en-US"/>
        </w:rPr>
        <w:t xml:space="preserve"> </w:t>
      </w:r>
    </w:p>
    <w:p w:rsidR="00960A73" w:rsidRPr="00C433AF" w:rsidRDefault="00960A73" w:rsidP="00960A73">
      <w:pPr>
        <w:pStyle w:val="60"/>
        <w:shd w:val="clear" w:color="auto" w:fill="auto"/>
        <w:spacing w:before="0" w:after="299" w:line="240" w:lineRule="auto"/>
        <w:ind w:left="20" w:right="160"/>
        <w:jc w:val="both"/>
        <w:rPr>
          <w:rStyle w:val="61"/>
          <w:rFonts w:asciiTheme="majorHAnsi" w:hAnsiTheme="majorHAnsi"/>
          <w:b w:val="0"/>
          <w:bCs w:val="0"/>
          <w:sz w:val="24"/>
          <w:szCs w:val="24"/>
        </w:rPr>
      </w:pPr>
    </w:p>
    <w:p w:rsidR="00960A73" w:rsidRDefault="00960A73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BD0CA8" w:rsidRDefault="00BD0CA8" w:rsidP="00960A73">
      <w:pPr>
        <w:rPr>
          <w:rFonts w:asciiTheme="majorHAnsi" w:hAnsiTheme="majorHAnsi"/>
          <w:b/>
        </w:rPr>
      </w:pPr>
    </w:p>
    <w:p w:rsidR="00960A73" w:rsidRDefault="00960A73" w:rsidP="00960A73">
      <w:r>
        <w:rPr>
          <w:noProof/>
          <w:lang w:eastAsia="ru-RU"/>
        </w:rPr>
        <w:drawing>
          <wp:inline distT="0" distB="0" distL="0" distR="0">
            <wp:extent cx="4088130" cy="1057910"/>
            <wp:effectExtent l="19050" t="0" r="762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A73" w:rsidRDefault="00960A73" w:rsidP="00960A73"/>
    <w:p w:rsidR="00960A73" w:rsidRDefault="00960A73" w:rsidP="00960A73">
      <w:pPr>
        <w:jc w:val="center"/>
        <w:rPr>
          <w:sz w:val="36"/>
          <w:szCs w:val="36"/>
        </w:rPr>
      </w:pPr>
      <w:r w:rsidRPr="00C433AF">
        <w:rPr>
          <w:sz w:val="36"/>
          <w:szCs w:val="36"/>
        </w:rPr>
        <w:t>ПАСПОР</w:t>
      </w:r>
      <w:r>
        <w:rPr>
          <w:sz w:val="36"/>
          <w:szCs w:val="36"/>
        </w:rPr>
        <w:t>Т</w:t>
      </w:r>
    </w:p>
    <w:p w:rsidR="00960A73" w:rsidRDefault="00960A73" w:rsidP="00960A73">
      <w:pPr>
        <w:jc w:val="center"/>
        <w:rPr>
          <w:sz w:val="36"/>
          <w:szCs w:val="36"/>
        </w:rPr>
      </w:pPr>
      <w:r>
        <w:rPr>
          <w:sz w:val="36"/>
          <w:szCs w:val="36"/>
        </w:rPr>
        <w:t>«СЛАВА»</w:t>
      </w: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</w:p>
    <w:p w:rsidR="00960A73" w:rsidRDefault="00960A73" w:rsidP="00960A73">
      <w:pPr>
        <w:jc w:val="center"/>
        <w:rPr>
          <w:sz w:val="36"/>
          <w:szCs w:val="36"/>
        </w:rPr>
      </w:pPr>
      <w:r>
        <w:rPr>
          <w:sz w:val="36"/>
          <w:szCs w:val="36"/>
        </w:rPr>
        <w:t>г.Москва</w:t>
      </w:r>
    </w:p>
    <w:p w:rsidR="001C0012" w:rsidRDefault="001C0012"/>
    <w:p w:rsidR="006A34F1" w:rsidRPr="00BD0CA8" w:rsidRDefault="006A34F1" w:rsidP="00BD0CA8">
      <w:pPr>
        <w:rPr>
          <w:rFonts w:asciiTheme="majorHAnsi" w:hAnsiTheme="majorHAnsi"/>
          <w:b/>
          <w:sz w:val="18"/>
          <w:szCs w:val="18"/>
        </w:rPr>
      </w:pPr>
    </w:p>
    <w:p w:rsidR="006A34F1" w:rsidRDefault="006A34F1" w:rsidP="006A34F1">
      <w:pPr>
        <w:pStyle w:val="a6"/>
        <w:rPr>
          <w:rFonts w:asciiTheme="majorHAnsi" w:hAnsiTheme="majorHAnsi"/>
          <w:b/>
          <w:sz w:val="18"/>
          <w:szCs w:val="18"/>
        </w:rPr>
      </w:pPr>
    </w:p>
    <w:p w:rsidR="007B0F6D" w:rsidRDefault="007B0F6D" w:rsidP="006A34F1">
      <w:pPr>
        <w:pStyle w:val="a6"/>
        <w:rPr>
          <w:rFonts w:asciiTheme="majorHAnsi" w:hAnsiTheme="majorHAnsi"/>
          <w:b/>
          <w:sz w:val="18"/>
          <w:szCs w:val="18"/>
        </w:rPr>
      </w:pPr>
    </w:p>
    <w:p w:rsidR="00960A73" w:rsidRPr="007B0F6D" w:rsidRDefault="00960A73" w:rsidP="006A34F1">
      <w:pPr>
        <w:pStyle w:val="a6"/>
        <w:numPr>
          <w:ilvl w:val="0"/>
          <w:numId w:val="8"/>
        </w:numPr>
        <w:rPr>
          <w:rFonts w:asciiTheme="majorHAnsi" w:hAnsiTheme="majorHAnsi"/>
          <w:b/>
        </w:rPr>
      </w:pPr>
      <w:r w:rsidRPr="007B0F6D">
        <w:rPr>
          <w:rFonts w:asciiTheme="majorHAnsi" w:hAnsiTheme="majorHAnsi"/>
          <w:b/>
        </w:rPr>
        <w:t>Назначение изделия</w:t>
      </w:r>
    </w:p>
    <w:p w:rsidR="00960A73" w:rsidRPr="005529FD" w:rsidRDefault="007B0F6D" w:rsidP="007B0F6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Люки – </w:t>
      </w:r>
      <w:r>
        <w:rPr>
          <w:rFonts w:asciiTheme="majorHAnsi" w:hAnsiTheme="majorHAnsi" w:cs="Times New Roman"/>
          <w:sz w:val="18"/>
          <w:szCs w:val="18"/>
        </w:rPr>
        <w:t xml:space="preserve">модели </w:t>
      </w:r>
      <w:r w:rsidR="00960A73" w:rsidRPr="005529FD">
        <w:rPr>
          <w:rFonts w:asciiTheme="majorHAnsi" w:hAnsiTheme="majorHAnsi" w:cs="Times New Roman"/>
          <w:sz w:val="18"/>
          <w:szCs w:val="18"/>
        </w:rPr>
        <w:t>«Слава» предназначены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для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установки в в</w:t>
      </w:r>
      <w:r>
        <w:rPr>
          <w:rFonts w:asciiTheme="majorHAnsi" w:hAnsiTheme="majorHAnsi" w:cs="Times New Roman"/>
          <w:sz w:val="18"/>
          <w:szCs w:val="18"/>
        </w:rPr>
        <w:t xml:space="preserve">ертикальные стены </w:t>
      </w:r>
      <w:r w:rsidR="005A6BB6">
        <w:rPr>
          <w:rFonts w:asciiTheme="majorHAnsi" w:hAnsiTheme="majorHAnsi" w:cs="Times New Roman"/>
          <w:sz w:val="18"/>
          <w:szCs w:val="18"/>
        </w:rPr>
        <w:t xml:space="preserve">и перегородки </w:t>
      </w:r>
      <w:r w:rsidR="00960A73" w:rsidRPr="005529FD">
        <w:rPr>
          <w:rFonts w:asciiTheme="majorHAnsi" w:hAnsiTheme="majorHAnsi" w:cs="Times New Roman"/>
          <w:sz w:val="18"/>
          <w:szCs w:val="18"/>
        </w:rPr>
        <w:t>с последующей отделкой кафельной плиткой или иными облицовочными материалами.</w:t>
      </w:r>
    </w:p>
    <w:p w:rsidR="00960A73" w:rsidRPr="005529FD" w:rsidRDefault="00622D74" w:rsidP="007B0F6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Слава обеспечивае</w:t>
      </w:r>
      <w:r w:rsidR="007B0F6D">
        <w:rPr>
          <w:rFonts w:asciiTheme="majorHAnsi" w:hAnsiTheme="majorHAnsi" w:cs="Times New Roman"/>
          <w:sz w:val="18"/>
          <w:szCs w:val="18"/>
        </w:rPr>
        <w:t xml:space="preserve">т  </w:t>
      </w:r>
      <w:r w:rsidR="00960A73" w:rsidRPr="005529FD">
        <w:rPr>
          <w:rFonts w:asciiTheme="majorHAnsi" w:hAnsiTheme="majorHAnsi" w:cs="Times New Roman"/>
          <w:sz w:val="18"/>
          <w:szCs w:val="18"/>
        </w:rPr>
        <w:t>доступ</w:t>
      </w:r>
      <w:r w:rsidR="007B0F6D"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к скрыт</w:t>
      </w:r>
      <w:r w:rsidR="005A6BB6">
        <w:rPr>
          <w:rFonts w:asciiTheme="majorHAnsi" w:hAnsiTheme="majorHAnsi" w:cs="Times New Roman"/>
          <w:sz w:val="18"/>
          <w:szCs w:val="18"/>
        </w:rPr>
        <w:t>ым сантехническим</w:t>
      </w:r>
      <w:r w:rsidR="007B0F6D">
        <w:rPr>
          <w:rFonts w:asciiTheme="majorHAnsi" w:hAnsiTheme="majorHAnsi" w:cs="Times New Roman"/>
          <w:sz w:val="18"/>
          <w:szCs w:val="18"/>
        </w:rPr>
        <w:t xml:space="preserve">  и  инженерным </w:t>
      </w:r>
      <w:r w:rsidR="00960A73" w:rsidRPr="005529FD">
        <w:rPr>
          <w:rFonts w:asciiTheme="majorHAnsi" w:hAnsiTheme="majorHAnsi" w:cs="Times New Roman"/>
          <w:sz w:val="18"/>
          <w:szCs w:val="18"/>
        </w:rPr>
        <w:t>коммуникациям,</w:t>
      </w:r>
      <w:r w:rsidR="007B0F6D"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при возникновении</w:t>
      </w:r>
      <w:r w:rsidR="007B0F6D"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необходимости</w:t>
      </w:r>
      <w:r w:rsidR="007B0F6D">
        <w:rPr>
          <w:rFonts w:asciiTheme="majorHAnsi" w:hAnsiTheme="majorHAnsi" w:cs="Times New Roman"/>
          <w:sz w:val="18"/>
          <w:szCs w:val="18"/>
        </w:rPr>
        <w:t xml:space="preserve"> </w:t>
      </w:r>
      <w:r w:rsidR="005A6BB6">
        <w:rPr>
          <w:rFonts w:asciiTheme="majorHAnsi" w:hAnsiTheme="majorHAnsi" w:cs="Times New Roman"/>
          <w:sz w:val="18"/>
          <w:szCs w:val="18"/>
        </w:rPr>
        <w:t xml:space="preserve"> </w:t>
      </w:r>
      <w:r w:rsidR="007B0F6D">
        <w:rPr>
          <w:rFonts w:asciiTheme="majorHAnsi" w:hAnsiTheme="majorHAnsi" w:cs="Times New Roman"/>
          <w:sz w:val="18"/>
          <w:szCs w:val="18"/>
        </w:rPr>
        <w:t xml:space="preserve">в </w:t>
      </w:r>
      <w:r w:rsidR="00960A73" w:rsidRPr="005529FD">
        <w:rPr>
          <w:rFonts w:asciiTheme="majorHAnsi" w:hAnsiTheme="majorHAnsi" w:cs="Times New Roman"/>
          <w:sz w:val="18"/>
          <w:szCs w:val="18"/>
        </w:rPr>
        <w:t>их обслуживании</w:t>
      </w:r>
      <w:r w:rsidR="007B0F6D"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 xml:space="preserve"> и ремонте.</w:t>
      </w:r>
    </w:p>
    <w:p w:rsidR="00960A73" w:rsidRPr="005529FD" w:rsidRDefault="00960A73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960A73" w:rsidRPr="007B0F6D" w:rsidRDefault="00960A73" w:rsidP="006A34F1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  <w:r w:rsidRPr="007B0F6D">
        <w:rPr>
          <w:rFonts w:asciiTheme="majorHAnsi" w:hAnsiTheme="majorHAnsi" w:cs="Times New Roman"/>
          <w:b/>
        </w:rPr>
        <w:t>Принцип работы изделия</w:t>
      </w:r>
    </w:p>
    <w:p w:rsidR="00960A73" w:rsidRPr="005529FD" w:rsidRDefault="00960A73" w:rsidP="00960A73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18"/>
          <w:szCs w:val="18"/>
        </w:rPr>
      </w:pPr>
    </w:p>
    <w:p w:rsidR="00960A73" w:rsidRPr="005529FD" w:rsidRDefault="00960A73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5529FD">
        <w:rPr>
          <w:rFonts w:asciiTheme="majorHAnsi" w:hAnsiTheme="majorHAnsi" w:cs="Times New Roman"/>
          <w:sz w:val="18"/>
          <w:szCs w:val="18"/>
        </w:rPr>
        <w:t xml:space="preserve">   Для того, чтобы откры</w:t>
      </w:r>
      <w:r w:rsidR="00BD0CA8" w:rsidRPr="005529FD">
        <w:rPr>
          <w:rFonts w:asciiTheme="majorHAnsi" w:hAnsiTheme="majorHAnsi" w:cs="Times New Roman"/>
          <w:sz w:val="18"/>
          <w:szCs w:val="18"/>
        </w:rPr>
        <w:t xml:space="preserve">ть смонтированный люк, надавите рукой на середину дверцы </w:t>
      </w:r>
      <w:r w:rsidR="007171BC">
        <w:rPr>
          <w:rFonts w:asciiTheme="majorHAnsi" w:hAnsiTheme="majorHAnsi" w:cs="Times New Roman"/>
          <w:sz w:val="18"/>
          <w:szCs w:val="18"/>
        </w:rPr>
        <w:t>и утопите ее приблизительно на 3</w:t>
      </w:r>
      <w:r w:rsidR="00BD0CA8" w:rsidRPr="005529FD">
        <w:rPr>
          <w:rFonts w:asciiTheme="majorHAnsi" w:hAnsiTheme="majorHAnsi" w:cs="Times New Roman"/>
          <w:sz w:val="18"/>
          <w:szCs w:val="18"/>
        </w:rPr>
        <w:t xml:space="preserve">мм до щелчка и отпустите – дверца </w:t>
      </w:r>
      <w:r w:rsidR="005529FD" w:rsidRPr="005529FD">
        <w:rPr>
          <w:rFonts w:asciiTheme="majorHAnsi" w:hAnsiTheme="majorHAnsi" w:cs="Times New Roman"/>
          <w:sz w:val="18"/>
          <w:szCs w:val="18"/>
        </w:rPr>
        <w:t>откроется</w:t>
      </w:r>
      <w:r w:rsidR="00BD0CA8" w:rsidRPr="005529FD">
        <w:rPr>
          <w:rFonts w:asciiTheme="majorHAnsi" w:hAnsiTheme="majorHAnsi" w:cs="Times New Roman"/>
          <w:sz w:val="18"/>
          <w:szCs w:val="18"/>
        </w:rPr>
        <w:t xml:space="preserve"> на 1,5 – 2 см</w:t>
      </w:r>
      <w:r w:rsidR="005A6BB6">
        <w:rPr>
          <w:rFonts w:asciiTheme="majorHAnsi" w:hAnsiTheme="majorHAnsi" w:cs="Times New Roman"/>
          <w:sz w:val="18"/>
          <w:szCs w:val="18"/>
        </w:rPr>
        <w:t>. Сместите дверцу в сторону до полного открывания (смотрите схему открывания).</w:t>
      </w:r>
    </w:p>
    <w:p w:rsidR="005529FD" w:rsidRPr="005529FD" w:rsidRDefault="005529FD" w:rsidP="000B2A0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18"/>
          <w:szCs w:val="18"/>
        </w:rPr>
      </w:pPr>
    </w:p>
    <w:p w:rsidR="00960A73" w:rsidRPr="005529FD" w:rsidRDefault="000B2A0A" w:rsidP="000B2A0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18"/>
        </w:rPr>
      </w:pPr>
      <w:r w:rsidRPr="005529FD">
        <w:rPr>
          <w:rFonts w:asciiTheme="majorHAnsi" w:hAnsiTheme="majorHAnsi" w:cs="Times New Roman"/>
          <w:b/>
          <w:sz w:val="18"/>
          <w:szCs w:val="18"/>
        </w:rPr>
        <w:t>Схема открывания модели «Слава»</w:t>
      </w:r>
    </w:p>
    <w:p w:rsidR="00B2626F" w:rsidRPr="005529FD" w:rsidRDefault="00B2626F" w:rsidP="000B2A0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18"/>
        </w:rPr>
      </w:pPr>
    </w:p>
    <w:p w:rsidR="00960A73" w:rsidRPr="00212077" w:rsidRDefault="000B2A0A" w:rsidP="0021207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18"/>
          <w:szCs w:val="18"/>
        </w:rPr>
      </w:pPr>
      <w:r w:rsidRPr="005529FD">
        <w:rPr>
          <w:rFonts w:asciiTheme="majorHAnsi" w:hAnsiTheme="majorHAnsi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3611656" cy="986117"/>
            <wp:effectExtent l="19050" t="0" r="784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545" cy="98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A73" w:rsidRPr="005529FD" w:rsidRDefault="00960A73" w:rsidP="00960A73">
      <w:pPr>
        <w:pStyle w:val="a6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960A73" w:rsidRPr="00212077" w:rsidRDefault="00212077" w:rsidP="00212077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 </w:t>
      </w:r>
      <w:r w:rsidR="007B0F6D" w:rsidRPr="00212077">
        <w:rPr>
          <w:rFonts w:asciiTheme="majorHAnsi" w:hAnsiTheme="majorHAnsi" w:cs="Times New Roman"/>
          <w:b/>
        </w:rPr>
        <w:t>Комплектность</w:t>
      </w:r>
    </w:p>
    <w:p w:rsidR="00A93E7B" w:rsidRPr="005529FD" w:rsidRDefault="00A93E7B" w:rsidP="00A93E7B">
      <w:pPr>
        <w:pStyle w:val="a6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533"/>
        <w:gridCol w:w="1183"/>
      </w:tblGrid>
      <w:tr w:rsidR="00960A73" w:rsidRPr="005529FD" w:rsidTr="00A93E7B">
        <w:trPr>
          <w:trHeight w:val="254"/>
        </w:trPr>
        <w:tc>
          <w:tcPr>
            <w:tcW w:w="2533" w:type="dxa"/>
          </w:tcPr>
          <w:p w:rsidR="00960A73" w:rsidRPr="005529FD" w:rsidRDefault="00960A73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Люк в сборе</w:t>
            </w:r>
          </w:p>
        </w:tc>
        <w:tc>
          <w:tcPr>
            <w:tcW w:w="1183" w:type="dxa"/>
          </w:tcPr>
          <w:p w:rsidR="00960A73" w:rsidRPr="005529FD" w:rsidRDefault="00960A73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  <w:tr w:rsidR="00960A73" w:rsidRPr="005529FD" w:rsidTr="00A93E7B">
        <w:trPr>
          <w:trHeight w:val="254"/>
        </w:trPr>
        <w:tc>
          <w:tcPr>
            <w:tcW w:w="2533" w:type="dxa"/>
          </w:tcPr>
          <w:p w:rsidR="00960A73" w:rsidRPr="005529FD" w:rsidRDefault="00960A73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Упаков</w:t>
            </w:r>
            <w:r w:rsidR="00B2626F" w:rsidRPr="005529FD">
              <w:rPr>
                <w:rFonts w:asciiTheme="majorHAnsi" w:hAnsiTheme="majorHAnsi" w:cs="Times New Roman"/>
                <w:sz w:val="18"/>
                <w:szCs w:val="18"/>
              </w:rPr>
              <w:t>очный пакет</w:t>
            </w:r>
          </w:p>
        </w:tc>
        <w:tc>
          <w:tcPr>
            <w:tcW w:w="1183" w:type="dxa"/>
          </w:tcPr>
          <w:p w:rsidR="00960A73" w:rsidRPr="005529FD" w:rsidRDefault="00960A73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  <w:tr w:rsidR="00960A73" w:rsidRPr="005529FD" w:rsidTr="00A93E7B">
        <w:trPr>
          <w:trHeight w:val="254"/>
        </w:trPr>
        <w:tc>
          <w:tcPr>
            <w:tcW w:w="2533" w:type="dxa"/>
          </w:tcPr>
          <w:p w:rsidR="00960A73" w:rsidRPr="005529FD" w:rsidRDefault="00390B2A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Этикетка - инструкция</w:t>
            </w:r>
          </w:p>
        </w:tc>
        <w:tc>
          <w:tcPr>
            <w:tcW w:w="1183" w:type="dxa"/>
          </w:tcPr>
          <w:p w:rsidR="00960A73" w:rsidRPr="005529FD" w:rsidRDefault="00960A73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 xml:space="preserve">1 шт. </w:t>
            </w:r>
          </w:p>
        </w:tc>
      </w:tr>
      <w:tr w:rsidR="00390B2A" w:rsidRPr="005529FD" w:rsidTr="00A93E7B">
        <w:trPr>
          <w:trHeight w:val="254"/>
        </w:trPr>
        <w:tc>
          <w:tcPr>
            <w:tcW w:w="2533" w:type="dxa"/>
          </w:tcPr>
          <w:p w:rsidR="00390B2A" w:rsidRPr="005529FD" w:rsidRDefault="00390B2A" w:rsidP="0071610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Ключ торцевой шестигранный</w:t>
            </w:r>
          </w:p>
        </w:tc>
        <w:tc>
          <w:tcPr>
            <w:tcW w:w="1183" w:type="dxa"/>
            <w:vAlign w:val="center"/>
          </w:tcPr>
          <w:p w:rsidR="00390B2A" w:rsidRPr="005529FD" w:rsidRDefault="00390B2A" w:rsidP="00A93E7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2 шт.</w:t>
            </w:r>
          </w:p>
        </w:tc>
      </w:tr>
      <w:tr w:rsidR="00390B2A" w:rsidRPr="005529FD" w:rsidTr="00A93E7B">
        <w:trPr>
          <w:trHeight w:val="66"/>
        </w:trPr>
        <w:tc>
          <w:tcPr>
            <w:tcW w:w="2533" w:type="dxa"/>
          </w:tcPr>
          <w:p w:rsidR="00390B2A" w:rsidRPr="005529FD" w:rsidRDefault="00390B2A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Присоска</w:t>
            </w:r>
          </w:p>
        </w:tc>
        <w:tc>
          <w:tcPr>
            <w:tcW w:w="1183" w:type="dxa"/>
          </w:tcPr>
          <w:p w:rsidR="00390B2A" w:rsidRPr="005529FD" w:rsidRDefault="00390B2A" w:rsidP="00390B2A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  <w:tr w:rsidR="00960A73" w:rsidRPr="005529FD" w:rsidTr="00A93E7B">
        <w:trPr>
          <w:trHeight w:val="268"/>
        </w:trPr>
        <w:tc>
          <w:tcPr>
            <w:tcW w:w="2533" w:type="dxa"/>
          </w:tcPr>
          <w:p w:rsidR="00960A73" w:rsidRPr="005529FD" w:rsidRDefault="00960A73" w:rsidP="005A6BB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5529FD">
              <w:rPr>
                <w:rFonts w:asciiTheme="majorHAnsi" w:hAnsiTheme="majorHAnsi" w:cs="Times New Roman"/>
                <w:sz w:val="18"/>
                <w:szCs w:val="18"/>
              </w:rPr>
              <w:t>Паспорт</w:t>
            </w:r>
          </w:p>
        </w:tc>
        <w:tc>
          <w:tcPr>
            <w:tcW w:w="1183" w:type="dxa"/>
          </w:tcPr>
          <w:p w:rsidR="00960A73" w:rsidRPr="005A6BB6" w:rsidRDefault="005A6BB6" w:rsidP="005A6BB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1 шт.</w:t>
            </w:r>
          </w:p>
        </w:tc>
      </w:tr>
    </w:tbl>
    <w:p w:rsidR="00F10EEC" w:rsidRPr="007B0F6D" w:rsidRDefault="007B0F6D" w:rsidP="007B0F6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20"/>
          <w:szCs w:val="20"/>
        </w:rPr>
        <w:t xml:space="preserve">  </w:t>
      </w:r>
      <w:r w:rsidRPr="007B0F6D">
        <w:rPr>
          <w:rFonts w:asciiTheme="majorHAnsi" w:hAnsiTheme="majorHAnsi" w:cs="Times New Roman"/>
          <w:sz w:val="18"/>
          <w:szCs w:val="18"/>
        </w:rPr>
        <w:t xml:space="preserve">  </w:t>
      </w:r>
      <w:r w:rsidR="00F10EEC" w:rsidRPr="007B0F6D">
        <w:rPr>
          <w:rFonts w:asciiTheme="majorHAnsi" w:hAnsiTheme="majorHAnsi" w:cs="Times New Roman"/>
          <w:sz w:val="18"/>
          <w:szCs w:val="18"/>
        </w:rPr>
        <w:t>Изготовитель оставляет за собой право внесения изменений в конструкцию,</w:t>
      </w:r>
    </w:p>
    <w:p w:rsidR="00F10EEC" w:rsidRPr="007B0F6D" w:rsidRDefault="007B0F6D" w:rsidP="007B0F6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7B0F6D">
        <w:rPr>
          <w:rFonts w:asciiTheme="majorHAnsi" w:hAnsiTheme="majorHAnsi" w:cs="Times New Roman"/>
          <w:sz w:val="18"/>
          <w:szCs w:val="18"/>
        </w:rPr>
        <w:t>к</w:t>
      </w:r>
      <w:r w:rsidR="00F10EEC" w:rsidRPr="007B0F6D">
        <w:rPr>
          <w:rFonts w:asciiTheme="majorHAnsi" w:hAnsiTheme="majorHAnsi" w:cs="Times New Roman"/>
          <w:sz w:val="18"/>
          <w:szCs w:val="18"/>
        </w:rPr>
        <w:t>омплектность и способы монтажа без предварительного уведомления</w:t>
      </w:r>
      <w:r w:rsidRPr="007B0F6D">
        <w:rPr>
          <w:rFonts w:asciiTheme="majorHAnsi" w:hAnsiTheme="majorHAnsi" w:cs="Times New Roman"/>
          <w:sz w:val="18"/>
          <w:szCs w:val="18"/>
        </w:rPr>
        <w:t>.</w:t>
      </w:r>
    </w:p>
    <w:p w:rsidR="00F10EEC" w:rsidRPr="007B0F6D" w:rsidRDefault="00F10EEC" w:rsidP="00F10EEC">
      <w:pPr>
        <w:pStyle w:val="a6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D93D59" w:rsidRPr="005529FD" w:rsidRDefault="00D93D59" w:rsidP="00D93D5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8"/>
          <w:szCs w:val="18"/>
        </w:rPr>
      </w:pPr>
    </w:p>
    <w:p w:rsidR="00960A73" w:rsidRPr="007B0F6D" w:rsidRDefault="007B0F6D" w:rsidP="00212077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7B0F6D">
        <w:rPr>
          <w:rFonts w:asciiTheme="majorHAnsi" w:hAnsiTheme="majorHAnsi" w:cs="Times New Roman"/>
          <w:b/>
        </w:rPr>
        <w:t>Транспортировка и хранение</w:t>
      </w:r>
    </w:p>
    <w:p w:rsidR="00960A73" w:rsidRPr="005529FD" w:rsidRDefault="00960A73" w:rsidP="00960A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960A73" w:rsidRPr="005529FD" w:rsidRDefault="007B0F6D" w:rsidP="00960A7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</w:t>
      </w:r>
      <w:r w:rsidR="00960A73" w:rsidRPr="005529FD">
        <w:rPr>
          <w:rFonts w:asciiTheme="majorHAnsi" w:hAnsiTheme="majorHAnsi" w:cs="Times New Roman"/>
          <w:sz w:val="18"/>
          <w:szCs w:val="18"/>
        </w:rPr>
        <w:t>Хранение и транспортировка люков осуществляется при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>вертикальном положении изделия. Перевозка допускается всеми видами транспорта. Погрузка и разгрузка изделия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>должны проводиться согласно ГОСТ 12.03.009. Условия транспортирования и хранения в части воздействия климатических факторов по группе 6 ГОСТ 15150, части воздействия механических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960A73" w:rsidRPr="005529FD">
        <w:rPr>
          <w:rFonts w:asciiTheme="majorHAnsi" w:hAnsiTheme="majorHAnsi" w:cs="Times New Roman"/>
          <w:sz w:val="18"/>
          <w:szCs w:val="18"/>
        </w:rPr>
        <w:t>факторов средние по ГОСТ 23170.</w:t>
      </w:r>
    </w:p>
    <w:p w:rsidR="00960A73" w:rsidRPr="006A34F1" w:rsidRDefault="00960A73" w:rsidP="00960A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D93D59" w:rsidRDefault="00960A73" w:rsidP="007B0F6D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/>
          <w:b/>
          <w:color w:val="000000"/>
        </w:rPr>
      </w:pPr>
      <w:r w:rsidRPr="006A34F1">
        <w:rPr>
          <w:rFonts w:asciiTheme="majorHAnsi" w:hAnsiTheme="majorHAnsi" w:cs="Times New Roman"/>
          <w:sz w:val="18"/>
          <w:szCs w:val="18"/>
        </w:rPr>
        <w:tab/>
      </w:r>
      <w:r w:rsidRPr="006A34F1">
        <w:rPr>
          <w:rFonts w:asciiTheme="majorHAnsi" w:hAnsiTheme="majorHAnsi" w:cs="Times New Roman"/>
          <w:sz w:val="18"/>
          <w:szCs w:val="18"/>
        </w:rPr>
        <w:tab/>
      </w:r>
      <w:r w:rsidR="00212077">
        <w:rPr>
          <w:rFonts w:asciiTheme="majorHAnsi" w:hAnsiTheme="majorHAnsi"/>
          <w:b/>
          <w:color w:val="000000"/>
        </w:rPr>
        <w:t>5.</w:t>
      </w:r>
      <w:r w:rsidR="00212077" w:rsidRPr="00DC429F">
        <w:rPr>
          <w:rFonts w:asciiTheme="majorHAnsi" w:hAnsiTheme="majorHAnsi"/>
          <w:b/>
          <w:color w:val="000000"/>
        </w:rPr>
        <w:t>Исполнение изделия</w:t>
      </w:r>
    </w:p>
    <w:p w:rsidR="00212077" w:rsidRPr="000C22CC" w:rsidRDefault="00212077" w:rsidP="002120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0C22CC">
        <w:rPr>
          <w:rFonts w:asciiTheme="majorHAnsi" w:hAnsiTheme="majorHAnsi"/>
          <w:color w:val="000000"/>
          <w:sz w:val="18"/>
          <w:szCs w:val="18"/>
        </w:rPr>
        <w:t>Ревизионный люк «</w:t>
      </w:r>
      <w:r>
        <w:rPr>
          <w:rFonts w:asciiTheme="majorHAnsi" w:hAnsiTheme="majorHAnsi"/>
          <w:color w:val="000000"/>
          <w:sz w:val="18"/>
          <w:szCs w:val="18"/>
        </w:rPr>
        <w:t>Слава</w:t>
      </w:r>
      <w:r w:rsidRPr="000C22CC">
        <w:rPr>
          <w:rFonts w:asciiTheme="majorHAnsi" w:hAnsiTheme="majorHAnsi"/>
          <w:color w:val="000000"/>
          <w:sz w:val="18"/>
          <w:szCs w:val="18"/>
        </w:rPr>
        <w:t xml:space="preserve">»  изготовлен из запатентованного профиля с ребрами </w:t>
      </w:r>
      <w:r>
        <w:rPr>
          <w:rFonts w:asciiTheme="majorHAnsi" w:hAnsiTheme="majorHAnsi"/>
          <w:color w:val="000000"/>
          <w:sz w:val="18"/>
          <w:szCs w:val="18"/>
        </w:rPr>
        <w:t>жесткости, дверца люка с фронтальным открыванием (организованное открывание)</w:t>
      </w:r>
      <w:r w:rsidRPr="000C22CC">
        <w:rPr>
          <w:rFonts w:asciiTheme="majorHAnsi" w:hAnsiTheme="majorHAnsi"/>
          <w:color w:val="000000"/>
          <w:sz w:val="18"/>
          <w:szCs w:val="18"/>
        </w:rPr>
        <w:t>.</w:t>
      </w:r>
    </w:p>
    <w:p w:rsidR="00212077" w:rsidRPr="007B0F6D" w:rsidRDefault="00212077" w:rsidP="007B0F6D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18"/>
          <w:szCs w:val="18"/>
        </w:rPr>
      </w:pPr>
    </w:p>
    <w:p w:rsidR="00BD0CA8" w:rsidRPr="00622D74" w:rsidRDefault="00622D74" w:rsidP="00622D74">
      <w:pPr>
        <w:ind w:left="720"/>
        <w:rPr>
          <w:rFonts w:asciiTheme="majorHAnsi" w:hAnsiTheme="majorHAnsi" w:cs="Times New Roman"/>
          <w:b/>
        </w:rPr>
      </w:pPr>
      <w:r>
        <w:rPr>
          <w:rFonts w:asciiTheme="majorHAnsi" w:hAnsiTheme="majorHAnsi"/>
          <w:b/>
        </w:rPr>
        <w:t>6.</w:t>
      </w:r>
      <w:r w:rsidR="00960A73" w:rsidRPr="00622D74">
        <w:rPr>
          <w:rFonts w:asciiTheme="majorHAnsi" w:hAnsiTheme="majorHAnsi"/>
          <w:b/>
        </w:rPr>
        <w:t>Технические характеристики основных серийных</w:t>
      </w:r>
      <w:r w:rsidR="00960A73" w:rsidRPr="00622D74">
        <w:rPr>
          <w:rFonts w:asciiTheme="majorHAnsi" w:hAnsiTheme="majorHAnsi" w:cs="Times New Roman"/>
        </w:rPr>
        <w:t xml:space="preserve"> </w:t>
      </w:r>
      <w:r w:rsidR="00960A73" w:rsidRPr="00622D74">
        <w:rPr>
          <w:rFonts w:asciiTheme="majorHAnsi" w:hAnsiTheme="majorHAnsi" w:cs="Times New Roman"/>
          <w:b/>
        </w:rPr>
        <w:t>моделей</w:t>
      </w:r>
    </w:p>
    <w:tbl>
      <w:tblPr>
        <w:tblStyle w:val="a7"/>
        <w:tblW w:w="75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851"/>
        <w:gridCol w:w="2693"/>
      </w:tblGrid>
      <w:tr w:rsidR="00DF3F80" w:rsidTr="00DF3F80">
        <w:trPr>
          <w:trHeight w:val="412"/>
        </w:trPr>
        <w:tc>
          <w:tcPr>
            <w:tcW w:w="7513" w:type="dxa"/>
            <w:gridSpan w:val="5"/>
            <w:vAlign w:val="center"/>
          </w:tcPr>
          <w:p w:rsidR="00DF3F80" w:rsidRPr="007B0F6D" w:rsidRDefault="00DF3F80" w:rsidP="00A93E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B0F6D">
              <w:rPr>
                <w:rFonts w:asciiTheme="majorHAnsi" w:hAnsiTheme="majorHAnsi"/>
                <w:b/>
                <w:sz w:val="18"/>
                <w:szCs w:val="18"/>
              </w:rPr>
              <w:t xml:space="preserve">Модель </w:t>
            </w:r>
            <w:r w:rsidR="00AB0CAE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«Слава»</w:t>
            </w:r>
          </w:p>
        </w:tc>
      </w:tr>
      <w:tr w:rsidR="006A34F1" w:rsidTr="005A6BB6">
        <w:trPr>
          <w:trHeight w:val="641"/>
        </w:trPr>
        <w:tc>
          <w:tcPr>
            <w:tcW w:w="1418" w:type="dxa"/>
            <w:vAlign w:val="center"/>
          </w:tcPr>
          <w:p w:rsidR="006A34F1" w:rsidRPr="007B0F6D" w:rsidRDefault="00DF3F80" w:rsidP="00A93E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модель</w:t>
            </w:r>
          </w:p>
        </w:tc>
        <w:tc>
          <w:tcPr>
            <w:tcW w:w="1417" w:type="dxa"/>
            <w:vAlign w:val="center"/>
          </w:tcPr>
          <w:p w:rsidR="00DF3F80" w:rsidRPr="007B0F6D" w:rsidRDefault="00DF3F80" w:rsidP="00DF3F8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Габариты</w:t>
            </w:r>
          </w:p>
          <w:p w:rsidR="006A34F1" w:rsidRPr="007B0F6D" w:rsidRDefault="00DF3F80" w:rsidP="00DF3F8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(Ш х В х Г</w:t>
            </w:r>
            <w:r w:rsidR="005A6BB6" w:rsidRPr="007B0F6D">
              <w:rPr>
                <w:rFonts w:asciiTheme="majorHAnsi" w:hAnsiTheme="majorHAnsi"/>
                <w:b/>
                <w:sz w:val="18"/>
                <w:szCs w:val="18"/>
              </w:rPr>
              <w:t>*</w:t>
            </w:r>
            <w:proofErr w:type="gramStart"/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),мм</w:t>
            </w:r>
            <w:proofErr w:type="gramEnd"/>
          </w:p>
        </w:tc>
        <w:tc>
          <w:tcPr>
            <w:tcW w:w="1134" w:type="dxa"/>
            <w:vAlign w:val="center"/>
          </w:tcPr>
          <w:p w:rsidR="00DF3F80" w:rsidRPr="007B0F6D" w:rsidRDefault="00DF3F80" w:rsidP="00DF3F8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Размер дверцы</w:t>
            </w:r>
          </w:p>
          <w:p w:rsidR="006A34F1" w:rsidRPr="007B0F6D" w:rsidRDefault="00DF3F80" w:rsidP="00DF3F8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Ш х В, мм</w:t>
            </w:r>
          </w:p>
        </w:tc>
        <w:tc>
          <w:tcPr>
            <w:tcW w:w="851" w:type="dxa"/>
            <w:vAlign w:val="center"/>
          </w:tcPr>
          <w:p w:rsidR="006A34F1" w:rsidRPr="007B0F6D" w:rsidRDefault="00DF3F80" w:rsidP="00A93E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Вес, кг</w:t>
            </w:r>
          </w:p>
        </w:tc>
        <w:tc>
          <w:tcPr>
            <w:tcW w:w="2693" w:type="dxa"/>
            <w:vAlign w:val="center"/>
          </w:tcPr>
          <w:p w:rsidR="006A34F1" w:rsidRPr="007B0F6D" w:rsidRDefault="00DF3F80" w:rsidP="00A93E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Грузоподъемность дверцы (допустимый вес облицовочного материала</w:t>
            </w:r>
            <w:proofErr w:type="gramStart"/>
            <w:r w:rsidRPr="007B0F6D">
              <w:rPr>
                <w:rFonts w:asciiTheme="majorHAnsi" w:hAnsiTheme="majorHAnsi"/>
                <w:b/>
                <w:sz w:val="18"/>
                <w:szCs w:val="18"/>
              </w:rPr>
              <w:t>),кг</w:t>
            </w:r>
            <w:proofErr w:type="gramEnd"/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3</w:t>
            </w:r>
            <w:r w:rsidR="00DF3F80" w:rsidRPr="00520A8F">
              <w:rPr>
                <w:rFonts w:asciiTheme="majorHAnsi" w:hAnsiTheme="majorHAnsi"/>
                <w:sz w:val="12"/>
                <w:szCs w:val="12"/>
              </w:rPr>
              <w:t>0-</w:t>
            </w:r>
            <w:r w:rsidRPr="00520A8F">
              <w:rPr>
                <w:rFonts w:asciiTheme="majorHAnsi" w:hAnsiTheme="majorHAnsi"/>
                <w:sz w:val="12"/>
                <w:szCs w:val="12"/>
              </w:rPr>
              <w:t>30</w:t>
            </w:r>
          </w:p>
        </w:tc>
        <w:tc>
          <w:tcPr>
            <w:tcW w:w="1417" w:type="dxa"/>
            <w:vAlign w:val="center"/>
          </w:tcPr>
          <w:p w:rsidR="006A34F1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300х300х60</w:t>
            </w:r>
          </w:p>
        </w:tc>
        <w:tc>
          <w:tcPr>
            <w:tcW w:w="1134" w:type="dxa"/>
            <w:vAlign w:val="center"/>
          </w:tcPr>
          <w:p w:rsidR="006A34F1" w:rsidRPr="00520A8F" w:rsidRDefault="00445837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290х290</w:t>
            </w:r>
          </w:p>
        </w:tc>
        <w:tc>
          <w:tcPr>
            <w:tcW w:w="851" w:type="dxa"/>
            <w:vAlign w:val="center"/>
          </w:tcPr>
          <w:p w:rsidR="006A34F1" w:rsidRPr="00520A8F" w:rsidRDefault="004C3A32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3,66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11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30-40</w:t>
            </w:r>
          </w:p>
        </w:tc>
        <w:tc>
          <w:tcPr>
            <w:tcW w:w="1417" w:type="dxa"/>
            <w:vAlign w:val="center"/>
          </w:tcPr>
          <w:p w:rsidR="006A34F1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300х400х60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290х390</w:t>
            </w:r>
          </w:p>
        </w:tc>
        <w:tc>
          <w:tcPr>
            <w:tcW w:w="851" w:type="dxa"/>
            <w:vAlign w:val="center"/>
          </w:tcPr>
          <w:p w:rsidR="006A34F1" w:rsidRPr="00520A8F" w:rsidRDefault="004C3A32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4,59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17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30-50</w:t>
            </w:r>
          </w:p>
        </w:tc>
        <w:tc>
          <w:tcPr>
            <w:tcW w:w="1417" w:type="dxa"/>
            <w:vAlign w:val="center"/>
          </w:tcPr>
          <w:p w:rsidR="006A34F1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300х500х60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290х490</w:t>
            </w:r>
          </w:p>
        </w:tc>
        <w:tc>
          <w:tcPr>
            <w:tcW w:w="851" w:type="dxa"/>
            <w:vAlign w:val="center"/>
          </w:tcPr>
          <w:p w:rsidR="006A34F1" w:rsidRPr="00520A8F" w:rsidRDefault="004C3A32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5,16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23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30-60</w:t>
            </w:r>
          </w:p>
        </w:tc>
        <w:tc>
          <w:tcPr>
            <w:tcW w:w="1417" w:type="dxa"/>
            <w:vAlign w:val="center"/>
          </w:tcPr>
          <w:p w:rsidR="006A34F1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300х600х60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290х590</w:t>
            </w:r>
          </w:p>
        </w:tc>
        <w:tc>
          <w:tcPr>
            <w:tcW w:w="851" w:type="dxa"/>
            <w:vAlign w:val="center"/>
          </w:tcPr>
          <w:p w:rsidR="006A34F1" w:rsidRPr="00520A8F" w:rsidRDefault="004C3A32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5,97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29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30-90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300х900х60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290х890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7,99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34,5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40-30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400х300х60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390х290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4,33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12,5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40-40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400х400х60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390х390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5,23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15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40-50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400х500х60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390х490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6,16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13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40-60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400х600х60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390х590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6,72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27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40-70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400х700х60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390х690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7,83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33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40-80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400х800х60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390х790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8,56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39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40-90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400х900х60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390х890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9,22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45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40-100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400х1000х60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390х990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10,47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46,5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50-40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500х400х60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490х390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5,91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26</w:t>
            </w:r>
          </w:p>
        </w:tc>
      </w:tr>
      <w:tr w:rsidR="006A34F1" w:rsidTr="005A6BB6">
        <w:tc>
          <w:tcPr>
            <w:tcW w:w="1418" w:type="dxa"/>
            <w:vAlign w:val="center"/>
          </w:tcPr>
          <w:p w:rsidR="006A34F1" w:rsidRPr="00520A8F" w:rsidRDefault="006A34F1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50-50</w:t>
            </w:r>
          </w:p>
        </w:tc>
        <w:tc>
          <w:tcPr>
            <w:tcW w:w="1417" w:type="dxa"/>
            <w:vAlign w:val="center"/>
          </w:tcPr>
          <w:p w:rsidR="006A34F1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500х500х60</w:t>
            </w:r>
          </w:p>
        </w:tc>
        <w:tc>
          <w:tcPr>
            <w:tcW w:w="1134" w:type="dxa"/>
            <w:vAlign w:val="center"/>
          </w:tcPr>
          <w:p w:rsidR="006A34F1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490х490</w:t>
            </w:r>
          </w:p>
        </w:tc>
        <w:tc>
          <w:tcPr>
            <w:tcW w:w="851" w:type="dxa"/>
            <w:vAlign w:val="center"/>
          </w:tcPr>
          <w:p w:rsidR="006A34F1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6,89</w:t>
            </w:r>
          </w:p>
        </w:tc>
        <w:tc>
          <w:tcPr>
            <w:tcW w:w="2693" w:type="dxa"/>
            <w:vAlign w:val="center"/>
          </w:tcPr>
          <w:p w:rsidR="006A34F1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30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50-60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500х600х60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490х590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7,73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36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50-70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500х700х60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490х690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8,8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42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50-80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500х800х60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490х790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9,87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46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50-90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500х900х60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490х890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10,74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56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50-100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500х1000х60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490х990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11,65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66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50-120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500х1200х60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490х1190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13,89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76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60-40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600х400х60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590х390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6,66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22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60-50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600х500х60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590х490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7,63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26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60-60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600х600х60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590х590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8,98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32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60-70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600х700х60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590х690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9,92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32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60-80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600х800х60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590х790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10,81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42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60-90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600х900х60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590х890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12,18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46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60-100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600х1000х60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590х990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13,32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56</w:t>
            </w:r>
          </w:p>
        </w:tc>
      </w:tr>
      <w:tr w:rsidR="00DF3F80" w:rsidTr="005A6BB6">
        <w:tc>
          <w:tcPr>
            <w:tcW w:w="1418" w:type="dxa"/>
            <w:vAlign w:val="center"/>
          </w:tcPr>
          <w:p w:rsidR="00DF3F80" w:rsidRPr="00520A8F" w:rsidRDefault="00DF3F80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Слава 60-120</w:t>
            </w:r>
          </w:p>
        </w:tc>
        <w:tc>
          <w:tcPr>
            <w:tcW w:w="1417" w:type="dxa"/>
            <w:vAlign w:val="center"/>
          </w:tcPr>
          <w:p w:rsidR="00DF3F80" w:rsidRPr="00520A8F" w:rsidRDefault="00445837" w:rsidP="00445837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600х1200х60</w:t>
            </w:r>
          </w:p>
        </w:tc>
        <w:tc>
          <w:tcPr>
            <w:tcW w:w="1134" w:type="dxa"/>
            <w:vAlign w:val="center"/>
          </w:tcPr>
          <w:p w:rsidR="00DF3F80" w:rsidRPr="00520A8F" w:rsidRDefault="004C3A32" w:rsidP="004C3A32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590х1190</w:t>
            </w:r>
          </w:p>
        </w:tc>
        <w:tc>
          <w:tcPr>
            <w:tcW w:w="851" w:type="dxa"/>
            <w:vAlign w:val="center"/>
          </w:tcPr>
          <w:p w:rsidR="00DF3F80" w:rsidRPr="00520A8F" w:rsidRDefault="00D93D59" w:rsidP="00D93D5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15,35</w:t>
            </w:r>
          </w:p>
        </w:tc>
        <w:tc>
          <w:tcPr>
            <w:tcW w:w="2693" w:type="dxa"/>
            <w:vAlign w:val="center"/>
          </w:tcPr>
          <w:p w:rsidR="00DF3F80" w:rsidRPr="00520A8F" w:rsidRDefault="00116511" w:rsidP="0011651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520A8F">
              <w:rPr>
                <w:rFonts w:asciiTheme="majorHAnsi" w:hAnsiTheme="majorHAnsi"/>
                <w:sz w:val="12"/>
                <w:szCs w:val="12"/>
              </w:rPr>
              <w:t>72</w:t>
            </w:r>
          </w:p>
        </w:tc>
      </w:tr>
    </w:tbl>
    <w:p w:rsidR="00960A73" w:rsidRPr="00520A8F" w:rsidRDefault="00116511" w:rsidP="00A55123">
      <w:pPr>
        <w:jc w:val="right"/>
        <w:rPr>
          <w:sz w:val="16"/>
          <w:szCs w:val="16"/>
        </w:rPr>
      </w:pPr>
      <w:r>
        <w:t xml:space="preserve">*- </w:t>
      </w:r>
      <w:r w:rsidRPr="00520A8F">
        <w:rPr>
          <w:sz w:val="16"/>
          <w:szCs w:val="16"/>
        </w:rPr>
        <w:t xml:space="preserve">глубина со </w:t>
      </w:r>
      <w:r w:rsidR="00151858" w:rsidRPr="00520A8F">
        <w:rPr>
          <w:sz w:val="16"/>
          <w:szCs w:val="16"/>
        </w:rPr>
        <w:t>стороны петли составляет 86</w:t>
      </w:r>
      <w:r w:rsidRPr="00520A8F">
        <w:rPr>
          <w:sz w:val="16"/>
          <w:szCs w:val="16"/>
        </w:rPr>
        <w:t xml:space="preserve"> мм.</w:t>
      </w:r>
    </w:p>
    <w:p w:rsidR="00520A8F" w:rsidRPr="00520A8F" w:rsidRDefault="00520A8F" w:rsidP="00520A8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Монтаж изделия</w:t>
      </w:r>
    </w:p>
    <w:p w:rsidR="00520A8F" w:rsidRDefault="00520A8F" w:rsidP="00520A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lang w:eastAsia="ru-RU"/>
        </w:rPr>
      </w:pPr>
      <w:r w:rsidRPr="000C22CC">
        <w:rPr>
          <w:rFonts w:asciiTheme="majorHAnsi" w:hAnsiTheme="majorHAnsi" w:cs="Times New Roman"/>
          <w:noProof/>
          <w:sz w:val="18"/>
          <w:szCs w:val="18"/>
          <w:lang w:eastAsia="ru-RU"/>
        </w:rPr>
        <w:t>Монтаж изделия должен проводиться в вертикальном положении, в строгом соответсвии с инструкцией по монтажу (смотрите Этикетка-инструкция).</w:t>
      </w:r>
      <w:r>
        <w:rPr>
          <w:rFonts w:asciiTheme="majorHAnsi" w:hAnsiTheme="majorHAnsi" w:cs="Times New Roman"/>
          <w:noProof/>
          <w:sz w:val="18"/>
          <w:szCs w:val="18"/>
          <w:lang w:eastAsia="ru-RU"/>
        </w:rPr>
        <w:t xml:space="preserve"> </w:t>
      </w:r>
      <w:r w:rsidRPr="000C22CC">
        <w:rPr>
          <w:rFonts w:asciiTheme="majorHAnsi" w:hAnsiTheme="majorHAnsi"/>
          <w:sz w:val="18"/>
          <w:szCs w:val="18"/>
        </w:rPr>
        <w:t>Во избежание деформации</w:t>
      </w:r>
      <w:r>
        <w:rPr>
          <w:rFonts w:asciiTheme="majorHAnsi" w:hAnsiTheme="majorHAnsi"/>
          <w:sz w:val="18"/>
          <w:szCs w:val="18"/>
        </w:rPr>
        <w:t xml:space="preserve"> рамы и    увеличения зазора между </w:t>
      </w:r>
      <w:r w:rsidRPr="000C22CC">
        <w:rPr>
          <w:rFonts w:asciiTheme="majorHAnsi" w:hAnsiTheme="majorHAnsi"/>
          <w:sz w:val="18"/>
          <w:szCs w:val="18"/>
        </w:rPr>
        <w:t>дверцей и рамой</w:t>
      </w:r>
      <w:r>
        <w:rPr>
          <w:rFonts w:asciiTheme="majorHAnsi" w:hAnsiTheme="majorHAnsi"/>
          <w:sz w:val="18"/>
          <w:szCs w:val="18"/>
        </w:rPr>
        <w:t xml:space="preserve"> «не перетягивайте»  </w:t>
      </w:r>
      <w:proofErr w:type="spellStart"/>
      <w:r w:rsidRPr="000C22CC">
        <w:rPr>
          <w:rFonts w:asciiTheme="majorHAnsi" w:hAnsiTheme="majorHAnsi"/>
          <w:sz w:val="18"/>
          <w:szCs w:val="18"/>
        </w:rPr>
        <w:t>саморезы</w:t>
      </w:r>
      <w:proofErr w:type="spellEnd"/>
      <w:r w:rsidRPr="000C22CC">
        <w:rPr>
          <w:rFonts w:asciiTheme="majorHAnsi" w:hAnsiTheme="majorHAnsi"/>
          <w:sz w:val="18"/>
          <w:szCs w:val="18"/>
        </w:rPr>
        <w:t>.</w:t>
      </w:r>
      <w:r w:rsidRPr="00FC1C9C">
        <w:rPr>
          <w:rFonts w:asciiTheme="majorHAnsi" w:hAnsiTheme="majorHAnsi" w:cs="Times New Roman"/>
          <w:noProof/>
          <w:lang w:eastAsia="ru-RU"/>
        </w:rPr>
        <w:t xml:space="preserve"> </w:t>
      </w:r>
    </w:p>
    <w:p w:rsidR="00622D74" w:rsidRDefault="00622D74" w:rsidP="00520A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lang w:eastAsia="ru-RU"/>
        </w:rPr>
      </w:pPr>
    </w:p>
    <w:p w:rsidR="00622D74" w:rsidRPr="00337CEA" w:rsidRDefault="00622D74" w:rsidP="00622D7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noProof/>
          <w:lang w:eastAsia="ru-RU"/>
        </w:rPr>
      </w:pPr>
      <w:r w:rsidRPr="00337CEA">
        <w:rPr>
          <w:rFonts w:asciiTheme="majorHAnsi" w:hAnsiTheme="majorHAnsi" w:cs="Times New Roman"/>
          <w:b/>
          <w:noProof/>
          <w:lang w:eastAsia="ru-RU"/>
        </w:rPr>
        <w:t>Монтахная схема</w:t>
      </w:r>
    </w:p>
    <w:p w:rsidR="00622D74" w:rsidRDefault="00622D74" w:rsidP="00520A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noProof/>
          <w:lang w:eastAsia="ru-RU"/>
        </w:rPr>
      </w:pPr>
    </w:p>
    <w:p w:rsidR="00520A8F" w:rsidRDefault="00520A8F" w:rsidP="00A55123">
      <w:pPr>
        <w:jc w:val="right"/>
      </w:pPr>
      <w:r>
        <w:rPr>
          <w:noProof/>
          <w:lang w:eastAsia="ru-RU"/>
        </w:rPr>
        <w:drawing>
          <wp:inline distT="0" distB="0" distL="0" distR="0">
            <wp:extent cx="4938431" cy="1855694"/>
            <wp:effectExtent l="19050" t="0" r="0" b="0"/>
            <wp:docPr id="1" name="Рисунок 1" descr="C:\Users\Denis\Desktop\Монтажные схемы\Слава монтажная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Desktop\Монтажные схемы\Слава монтажная сх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185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A8F" w:rsidSect="006A34F1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66F"/>
    <w:multiLevelType w:val="hybridMultilevel"/>
    <w:tmpl w:val="653A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80E93"/>
    <w:multiLevelType w:val="hybridMultilevel"/>
    <w:tmpl w:val="CE2ABCD4"/>
    <w:lvl w:ilvl="0" w:tplc="CB4A93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C26738"/>
    <w:multiLevelType w:val="hybridMultilevel"/>
    <w:tmpl w:val="4A423110"/>
    <w:lvl w:ilvl="0" w:tplc="9EEC4A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C390A"/>
    <w:multiLevelType w:val="hybridMultilevel"/>
    <w:tmpl w:val="A232C0B2"/>
    <w:lvl w:ilvl="0" w:tplc="887EE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37AB0"/>
    <w:multiLevelType w:val="hybridMultilevel"/>
    <w:tmpl w:val="0478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C315A"/>
    <w:multiLevelType w:val="hybridMultilevel"/>
    <w:tmpl w:val="8E968B36"/>
    <w:lvl w:ilvl="0" w:tplc="2F68FB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45A45"/>
    <w:multiLevelType w:val="hybridMultilevel"/>
    <w:tmpl w:val="A156F3F4"/>
    <w:lvl w:ilvl="0" w:tplc="946A1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D2574"/>
    <w:multiLevelType w:val="hybridMultilevel"/>
    <w:tmpl w:val="1DFA5A6C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5BE527CD"/>
    <w:multiLevelType w:val="hybridMultilevel"/>
    <w:tmpl w:val="9B62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F98"/>
    <w:multiLevelType w:val="hybridMultilevel"/>
    <w:tmpl w:val="9FF87C9C"/>
    <w:lvl w:ilvl="0" w:tplc="5880A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E2806"/>
    <w:multiLevelType w:val="hybridMultilevel"/>
    <w:tmpl w:val="8B1A0EBC"/>
    <w:lvl w:ilvl="0" w:tplc="62A607C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69FF3B64"/>
    <w:multiLevelType w:val="hybridMultilevel"/>
    <w:tmpl w:val="A4DAD1A4"/>
    <w:lvl w:ilvl="0" w:tplc="F79239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AA2DD1"/>
    <w:multiLevelType w:val="hybridMultilevel"/>
    <w:tmpl w:val="32B236CE"/>
    <w:lvl w:ilvl="0" w:tplc="887EE6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A04D8B"/>
    <w:multiLevelType w:val="hybridMultilevel"/>
    <w:tmpl w:val="199846F2"/>
    <w:lvl w:ilvl="0" w:tplc="F4FCFA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3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60A73"/>
    <w:rsid w:val="000B2A0A"/>
    <w:rsid w:val="000E5E98"/>
    <w:rsid w:val="00116511"/>
    <w:rsid w:val="00151858"/>
    <w:rsid w:val="001C0012"/>
    <w:rsid w:val="00212077"/>
    <w:rsid w:val="002C3D62"/>
    <w:rsid w:val="0034414B"/>
    <w:rsid w:val="00390B2A"/>
    <w:rsid w:val="003D5481"/>
    <w:rsid w:val="00445837"/>
    <w:rsid w:val="004C3A32"/>
    <w:rsid w:val="00520A8F"/>
    <w:rsid w:val="005529FD"/>
    <w:rsid w:val="005A6BB6"/>
    <w:rsid w:val="00622D74"/>
    <w:rsid w:val="006A34F1"/>
    <w:rsid w:val="007171BC"/>
    <w:rsid w:val="007B0F6D"/>
    <w:rsid w:val="007F1FA8"/>
    <w:rsid w:val="00875937"/>
    <w:rsid w:val="00960A73"/>
    <w:rsid w:val="009844C6"/>
    <w:rsid w:val="009C1F81"/>
    <w:rsid w:val="009E551F"/>
    <w:rsid w:val="00A37574"/>
    <w:rsid w:val="00A55123"/>
    <w:rsid w:val="00A93E7B"/>
    <w:rsid w:val="00AB0CAE"/>
    <w:rsid w:val="00AF2FD7"/>
    <w:rsid w:val="00B2626F"/>
    <w:rsid w:val="00B2783D"/>
    <w:rsid w:val="00BD0CA8"/>
    <w:rsid w:val="00C8541F"/>
    <w:rsid w:val="00D93D59"/>
    <w:rsid w:val="00DF3F80"/>
    <w:rsid w:val="00F1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317C4-73BD-45EC-9E44-300C6FF7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0A73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960A73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60A73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60A73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77pt">
    <w:name w:val="Основной текст (7) + 7 pt"/>
    <w:basedOn w:val="7"/>
    <w:rsid w:val="00960A7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61">
    <w:name w:val="Основной текст (6) + Полужирный"/>
    <w:basedOn w:val="6"/>
    <w:rsid w:val="00960A73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60A73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960A73"/>
    <w:pPr>
      <w:widowControl w:val="0"/>
      <w:shd w:val="clear" w:color="auto" w:fill="FFFFFF"/>
      <w:spacing w:before="180" w:after="0" w:line="179" w:lineRule="exact"/>
    </w:pPr>
    <w:rPr>
      <w:rFonts w:ascii="Arial" w:eastAsia="Arial" w:hAnsi="Arial" w:cs="Arial"/>
      <w:sz w:val="15"/>
      <w:szCs w:val="15"/>
    </w:rPr>
  </w:style>
  <w:style w:type="paragraph" w:customStyle="1" w:styleId="70">
    <w:name w:val="Основной текст (7)"/>
    <w:basedOn w:val="a"/>
    <w:link w:val="7"/>
    <w:rsid w:val="00960A73"/>
    <w:pPr>
      <w:widowControl w:val="0"/>
      <w:shd w:val="clear" w:color="auto" w:fill="FFFFFF"/>
      <w:spacing w:after="0" w:line="179" w:lineRule="exact"/>
    </w:pPr>
    <w:rPr>
      <w:rFonts w:ascii="Arial" w:eastAsia="Arial" w:hAnsi="Arial" w:cs="Arial"/>
      <w:b/>
      <w:bCs/>
      <w:i/>
      <w:i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6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A7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60A73"/>
    <w:pPr>
      <w:ind w:left="720"/>
      <w:contextualSpacing/>
    </w:pPr>
  </w:style>
  <w:style w:type="table" w:styleId="a7">
    <w:name w:val="Table Grid"/>
    <w:basedOn w:val="a1"/>
    <w:uiPriority w:val="59"/>
    <w:rsid w:val="0096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17</cp:revision>
  <cp:lastPrinted>2013-11-25T08:46:00Z</cp:lastPrinted>
  <dcterms:created xsi:type="dcterms:W3CDTF">2013-11-22T12:46:00Z</dcterms:created>
  <dcterms:modified xsi:type="dcterms:W3CDTF">2016-04-30T10:17:00Z</dcterms:modified>
</cp:coreProperties>
</file>