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6B" w:rsidRDefault="008F1B72" w:rsidP="00D052F7">
      <w:pPr>
        <w:pStyle w:val="a3"/>
        <w:ind w:left="284"/>
      </w:pPr>
      <w:r>
        <w:rPr>
          <w:noProof/>
          <w:lang w:val="be-BY" w:eastAsia="be-BY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5165977</wp:posOffset>
            </wp:positionH>
            <wp:positionV relativeFrom="page">
              <wp:posOffset>439110</wp:posOffset>
            </wp:positionV>
            <wp:extent cx="1892468" cy="12178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468" cy="12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Корпус: </w:t>
      </w:r>
      <w:r>
        <w:t>каркас мебели (боковины, полки) изготавливаются из ламинированный ДСП</w:t>
      </w:r>
      <w:r w:rsidR="00C72C6C">
        <w:t xml:space="preserve"> или ламинированная плита МДФ</w:t>
      </w:r>
    </w:p>
    <w:p w:rsidR="0010796B" w:rsidRDefault="008F1B72">
      <w:pPr>
        <w:ind w:left="220" w:right="113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Egger</w:t>
      </w:r>
      <w:proofErr w:type="spellEnd"/>
      <w:r>
        <w:rPr>
          <w:sz w:val="26"/>
        </w:rPr>
        <w:t>», стекла. Не выделяет вредных испарений в воздух. Края деталей из ДСП обрабатываются кромкой ПВХ.</w:t>
      </w:r>
    </w:p>
    <w:p w:rsidR="0010796B" w:rsidRDefault="008F1B72">
      <w:pPr>
        <w:spacing w:before="207"/>
        <w:ind w:left="220"/>
        <w:jc w:val="both"/>
        <w:rPr>
          <w:sz w:val="26"/>
        </w:rPr>
      </w:pPr>
      <w:r>
        <w:rPr>
          <w:b/>
          <w:sz w:val="26"/>
        </w:rPr>
        <w:t xml:space="preserve">Фасад: </w:t>
      </w:r>
      <w:r>
        <w:rPr>
          <w:sz w:val="26"/>
        </w:rPr>
        <w:t>ламинированная плита МДФ, покрытая высококачественной глянцевой краской.</w:t>
      </w:r>
    </w:p>
    <w:p w:rsidR="0010796B" w:rsidRDefault="008F1B72">
      <w:pPr>
        <w:spacing w:before="207"/>
        <w:ind w:left="220" w:right="113"/>
        <w:jc w:val="both"/>
        <w:rPr>
          <w:sz w:val="26"/>
        </w:rPr>
      </w:pPr>
      <w:r>
        <w:rPr>
          <w:b/>
          <w:sz w:val="26"/>
        </w:rPr>
        <w:t xml:space="preserve">Зеркала: </w:t>
      </w:r>
      <w:r>
        <w:rPr>
          <w:sz w:val="26"/>
        </w:rPr>
        <w:t>в зеркальных изделиях использовано влагостойкое зеркальное полотно с амальгамой на основе серебра. Возможны два варианта обработки кромки зеркал: 1) фацет,</w:t>
      </w:r>
    </w:p>
    <w:p w:rsidR="0010796B" w:rsidRDefault="008F1B72">
      <w:pPr>
        <w:ind w:left="220"/>
        <w:rPr>
          <w:sz w:val="26"/>
        </w:rPr>
      </w:pPr>
      <w:r>
        <w:rPr>
          <w:sz w:val="26"/>
        </w:rPr>
        <w:t>2) полировка.</w:t>
      </w:r>
    </w:p>
    <w:p w:rsidR="0010796B" w:rsidRDefault="008F1B72">
      <w:pPr>
        <w:spacing w:before="207"/>
        <w:ind w:left="220" w:right="113"/>
        <w:jc w:val="both"/>
        <w:rPr>
          <w:sz w:val="26"/>
        </w:rPr>
      </w:pPr>
      <w:r>
        <w:rPr>
          <w:b/>
          <w:sz w:val="26"/>
        </w:rPr>
        <w:t xml:space="preserve">Электрооборудование: </w:t>
      </w:r>
      <w:r>
        <w:rPr>
          <w:sz w:val="26"/>
        </w:rPr>
        <w:t xml:space="preserve">зеркальные шкафы могут быть оснащены встроенной подсветкой (мебельный галогенный светильник на 12В с лампой мощностью не более 20Вт </w:t>
      </w:r>
      <w:r>
        <w:rPr>
          <w:spacing w:val="-14"/>
          <w:sz w:val="26"/>
        </w:rPr>
        <w:t xml:space="preserve">с </w:t>
      </w:r>
      <w:r>
        <w:rPr>
          <w:sz w:val="26"/>
        </w:rPr>
        <w:t>понижающим трансформатором 200/12В, мебельный светодиодный светильник, встраиваемый включатель с розеткой 220В). Все компоненты имеют специальное исполнение IP-44, обеспечивающее безопасную работу в условиях повышенной влажности.</w:t>
      </w:r>
    </w:p>
    <w:p w:rsidR="0010796B" w:rsidRDefault="008F1B72">
      <w:pPr>
        <w:ind w:left="220" w:right="113"/>
        <w:jc w:val="both"/>
        <w:rPr>
          <w:sz w:val="26"/>
        </w:rPr>
      </w:pPr>
      <w:r>
        <w:rPr>
          <w:sz w:val="26"/>
        </w:rPr>
        <w:t>Не рекомендуется оставлять включенными светильники на длительное время, так как это может привести к изменению цвета покрытия изделия.</w:t>
      </w:r>
    </w:p>
    <w:p w:rsidR="0010796B" w:rsidRDefault="008F1B72">
      <w:pPr>
        <w:ind w:left="220" w:right="113"/>
        <w:jc w:val="both"/>
        <w:rPr>
          <w:b/>
          <w:sz w:val="26"/>
        </w:rPr>
      </w:pPr>
      <w:r>
        <w:rPr>
          <w:b/>
          <w:sz w:val="26"/>
        </w:rPr>
        <w:t>ВНИМАНИЕ: электрооборудование предназначено для подключения к сети переменного тока 220В, 50Гц. Подключение электрооборудования должен осуществлять квалифицированный электрик при отсутствии питающего напряжения. Для обеспечения безопасности необходимо наличие заземления питающей электросети.</w:t>
      </w:r>
    </w:p>
    <w:p w:rsidR="0010796B" w:rsidRDefault="0010796B">
      <w:pPr>
        <w:pStyle w:val="a3"/>
        <w:spacing w:before="11"/>
        <w:ind w:left="0"/>
        <w:rPr>
          <w:b/>
          <w:sz w:val="25"/>
        </w:rPr>
      </w:pPr>
    </w:p>
    <w:p w:rsidR="0010796B" w:rsidRDefault="008F1B72">
      <w:pPr>
        <w:ind w:left="1751" w:right="1645"/>
        <w:jc w:val="center"/>
        <w:rPr>
          <w:b/>
          <w:sz w:val="26"/>
        </w:rPr>
      </w:pPr>
      <w:r>
        <w:rPr>
          <w:b/>
          <w:sz w:val="26"/>
        </w:rPr>
        <w:t>ПАМЯТКА ПО ЭКСПЛУАТАЦИИ И УХОДУ ЗА МЕБЕЛЬЮ</w:t>
      </w:r>
    </w:p>
    <w:p w:rsidR="0010796B" w:rsidRDefault="0010796B">
      <w:pPr>
        <w:pStyle w:val="a3"/>
        <w:ind w:left="0"/>
        <w:rPr>
          <w:b/>
          <w:sz w:val="26"/>
        </w:rPr>
      </w:pPr>
    </w:p>
    <w:p w:rsidR="0010796B" w:rsidRDefault="008F1B72">
      <w:pPr>
        <w:ind w:left="220" w:right="112" w:firstLine="708"/>
        <w:jc w:val="both"/>
        <w:rPr>
          <w:sz w:val="26"/>
        </w:rPr>
      </w:pPr>
      <w:r>
        <w:rPr>
          <w:sz w:val="26"/>
        </w:rPr>
        <w:t>Сохранность мебели и срок ее службы зависит не только от качества материалов, но и от правильного ухода за мебелью при ее эксплуатации.</w:t>
      </w:r>
    </w:p>
    <w:p w:rsidR="0010796B" w:rsidRDefault="008F1B72">
      <w:pPr>
        <w:ind w:left="220" w:right="113" w:firstLine="708"/>
        <w:jc w:val="both"/>
        <w:rPr>
          <w:b/>
          <w:sz w:val="26"/>
        </w:rPr>
      </w:pPr>
      <w:r>
        <w:rPr>
          <w:sz w:val="26"/>
        </w:rPr>
        <w:t xml:space="preserve">В случае, если при установке изделия возникла необходимость выполнения технологических вырезов и отверстий* (не нарушающих конструкционную прочность изделия), торцы срезов </w:t>
      </w:r>
      <w:r>
        <w:rPr>
          <w:b/>
          <w:sz w:val="26"/>
        </w:rPr>
        <w:t xml:space="preserve">обязательно должны быть надежно защищены от </w:t>
      </w:r>
      <w:r>
        <w:rPr>
          <w:b/>
          <w:spacing w:val="-4"/>
          <w:sz w:val="26"/>
        </w:rPr>
        <w:t>воды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гидроизолирующими материалами (силикон, герметик и т.п.).</w:t>
      </w:r>
    </w:p>
    <w:p w:rsidR="0010796B" w:rsidRDefault="008F1B72">
      <w:pPr>
        <w:pStyle w:val="2"/>
        <w:ind w:right="112" w:firstLine="708"/>
      </w:pPr>
      <w:r>
        <w:t>В процессе эксплуатации поверхность мебели необходимо оберегать от прямого воздействия воды. При попадании капель воды на поверхность, а также на торцы деталей мебели, необходимо протереть ее сухой мягкой тканью. НЕДОПУСТИМО попадание на поверхность мебели химически активных материалов (кислот, растворителей, щелочей, спирта и т.д.), а также чистка мебели средствами, содержащими абразивные материалы.</w:t>
      </w:r>
    </w:p>
    <w:p w:rsidR="0010796B" w:rsidRDefault="008F1B72">
      <w:pPr>
        <w:ind w:left="220" w:right="113" w:firstLine="708"/>
        <w:jc w:val="both"/>
        <w:rPr>
          <w:sz w:val="26"/>
        </w:rPr>
      </w:pPr>
      <w:r>
        <w:rPr>
          <w:sz w:val="26"/>
        </w:rPr>
        <w:t>Не располагать изделие вблизи источников тепла (</w:t>
      </w:r>
      <w:proofErr w:type="spellStart"/>
      <w:r>
        <w:rPr>
          <w:sz w:val="26"/>
        </w:rPr>
        <w:t>полотенцесушитель</w:t>
      </w:r>
      <w:proofErr w:type="spellEnd"/>
      <w:r>
        <w:rPr>
          <w:sz w:val="26"/>
        </w:rPr>
        <w:t xml:space="preserve"> не ближе 20 мм, ФЕНОМ НЕ ГРЕТЬ, ОБОГРЕВАТЕЛЬ НА ИЗДЕЛИЕ НЕ НАПРАВЛЯТЬ и т.п.), не ставить</w:t>
      </w:r>
    </w:p>
    <w:p w:rsidR="0010796B" w:rsidRDefault="008F1B72">
      <w:pPr>
        <w:ind w:left="220"/>
        <w:jc w:val="both"/>
        <w:rPr>
          <w:sz w:val="26"/>
        </w:rPr>
      </w:pPr>
      <w:r>
        <w:rPr>
          <w:sz w:val="26"/>
        </w:rPr>
        <w:t>на изделие горячие предметы.</w:t>
      </w:r>
    </w:p>
    <w:p w:rsidR="0010796B" w:rsidRDefault="008F1B72">
      <w:pPr>
        <w:ind w:left="220" w:right="112" w:firstLine="708"/>
        <w:jc w:val="both"/>
        <w:rPr>
          <w:sz w:val="26"/>
        </w:rPr>
      </w:pPr>
      <w:r>
        <w:rPr>
          <w:sz w:val="26"/>
        </w:rPr>
        <w:t>Чистить изделие следует мягкой влажной тканью с использованием нейтральных мыльных растворов.</w:t>
      </w:r>
    </w:p>
    <w:p w:rsidR="0010796B" w:rsidRDefault="008F1B72">
      <w:pPr>
        <w:spacing w:before="207"/>
        <w:ind w:left="220" w:right="113"/>
        <w:jc w:val="both"/>
        <w:rPr>
          <w:i/>
          <w:sz w:val="26"/>
        </w:rPr>
      </w:pPr>
      <w:r>
        <w:rPr>
          <w:i/>
          <w:sz w:val="26"/>
        </w:rPr>
        <w:t>*После выполнения технологических вырезов и отверстий право на бесплатный гарантийный ремонт теряется.</w:t>
      </w:r>
    </w:p>
    <w:p w:rsidR="0010796B" w:rsidRDefault="0010796B">
      <w:pPr>
        <w:jc w:val="both"/>
        <w:rPr>
          <w:sz w:val="26"/>
        </w:rPr>
        <w:sectPr w:rsidR="0010796B" w:rsidSect="00D052F7">
          <w:headerReference w:type="default" r:id="rId8"/>
          <w:type w:val="continuous"/>
          <w:pgSz w:w="11900" w:h="16820"/>
          <w:pgMar w:top="2694" w:right="600" w:bottom="280" w:left="500" w:header="1094" w:footer="720" w:gutter="0"/>
          <w:cols w:space="720"/>
        </w:sectPr>
      </w:pPr>
    </w:p>
    <w:p w:rsidR="00D052F7" w:rsidRDefault="00D052F7" w:rsidP="00D052F7">
      <w:pPr>
        <w:pStyle w:val="a3"/>
        <w:spacing w:before="10"/>
        <w:ind w:left="20" w:right="18" w:firstLine="708"/>
        <w:jc w:val="both"/>
      </w:pPr>
      <w:r>
        <w:lastRenderedPageBreak/>
        <w:t>1. ЧТПУП «</w:t>
      </w:r>
      <w:proofErr w:type="spellStart"/>
      <w:r>
        <w:t>Алавир</w:t>
      </w:r>
      <w:proofErr w:type="spellEnd"/>
      <w:r>
        <w:t>-Декор» гарантирует, что мебель, приобретенная Вами и обозначенная в гарантийном талоне (далее «Изделие»), на момент покупки является комплектной и соответствует установленным на момент покупки стандартам качества и безопасности при условии соблюдения правил транспортировки, хранения, установки и эксплуатации.</w:t>
      </w:r>
    </w:p>
    <w:p w:rsidR="00D052F7" w:rsidRDefault="00D052F7" w:rsidP="00D052F7">
      <w:pPr>
        <w:pStyle w:val="a3"/>
        <w:ind w:left="20" w:right="18" w:firstLine="708"/>
        <w:jc w:val="both"/>
      </w:pPr>
      <w:r>
        <w:t>2. ЧТПУП «</w:t>
      </w:r>
      <w:proofErr w:type="spellStart"/>
      <w:r>
        <w:t>Алавир</w:t>
      </w:r>
      <w:proofErr w:type="spellEnd"/>
      <w:r>
        <w:t>-Декор» обеспечивает бесплатный ремонт Изделия только в случае обнаружения дефектов производственного характера путем замены дефектной детали. В отдельных случаях Изделие заменяется целиком. Гарантия на замененные детали прекращается вместе с гарантией на Изделие.</w:t>
      </w:r>
    </w:p>
    <w:p w:rsidR="00D052F7" w:rsidRDefault="00D052F7" w:rsidP="00D052F7">
      <w:pPr>
        <w:pStyle w:val="a3"/>
        <w:ind w:left="728"/>
        <w:jc w:val="both"/>
      </w:pPr>
      <w:r>
        <w:t>3. Внешний вид и комплектность Изделия проверяется покупателем при получении товара в</w:t>
      </w:r>
    </w:p>
    <w:p w:rsidR="0010796B" w:rsidRDefault="008F1B72">
      <w:pPr>
        <w:pStyle w:val="a3"/>
        <w:spacing w:before="23"/>
        <w:ind w:right="112"/>
        <w:jc w:val="both"/>
      </w:pPr>
      <w:r>
        <w:t>присутствии Продавца. Послепродажные претензии по укомплектованности изделий не принимаются.</w:t>
      </w:r>
    </w:p>
    <w:p w:rsidR="0010796B" w:rsidRDefault="008F1B72">
      <w:pPr>
        <w:pStyle w:val="a5"/>
        <w:numPr>
          <w:ilvl w:val="1"/>
          <w:numId w:val="3"/>
        </w:numPr>
        <w:tabs>
          <w:tab w:val="left" w:pos="1229"/>
        </w:tabs>
        <w:ind w:right="112" w:firstLine="708"/>
        <w:jc w:val="both"/>
        <w:rPr>
          <w:sz w:val="24"/>
        </w:rPr>
      </w:pPr>
      <w:r>
        <w:rPr>
          <w:sz w:val="24"/>
        </w:rPr>
        <w:t>Изготовитель оставляет за собой право отказа от бесплатного гарантийного ремонта в следующих случаях: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418"/>
        </w:tabs>
        <w:ind w:right="113" w:firstLine="0"/>
        <w:rPr>
          <w:sz w:val="24"/>
        </w:rPr>
      </w:pPr>
      <w:r>
        <w:rPr>
          <w:sz w:val="24"/>
        </w:rPr>
        <w:t xml:space="preserve">если Изделие эксплуатировалось не в соответствии со своим целевым предназначением или </w:t>
      </w:r>
      <w:r>
        <w:rPr>
          <w:spacing w:val="-15"/>
          <w:sz w:val="24"/>
        </w:rPr>
        <w:t xml:space="preserve">в </w:t>
      </w:r>
      <w:r>
        <w:rPr>
          <w:sz w:val="24"/>
        </w:rPr>
        <w:t>условиях, для которых оно не предназначено;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434"/>
        </w:tabs>
        <w:ind w:right="112" w:firstLine="0"/>
        <w:rPr>
          <w:sz w:val="24"/>
        </w:rPr>
      </w:pPr>
      <w:r>
        <w:rPr>
          <w:sz w:val="24"/>
        </w:rPr>
        <w:t>если Изделие имеет следы постороннего вмешательства или была попытка самостоятельного ремонта;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395"/>
        </w:tabs>
        <w:ind w:right="112" w:firstLine="0"/>
        <w:rPr>
          <w:sz w:val="24"/>
        </w:rPr>
      </w:pPr>
      <w:r>
        <w:rPr>
          <w:sz w:val="24"/>
        </w:rPr>
        <w:t xml:space="preserve">если обнаружены несанкционированные изменения конструкции изделия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технологические вырезы и отверстия);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если обнаружены повреждения, вызванные воздействием высоких температур;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393"/>
        </w:tabs>
        <w:ind w:right="113" w:firstLine="0"/>
        <w:rPr>
          <w:sz w:val="24"/>
        </w:rPr>
      </w:pPr>
      <w:r>
        <w:rPr>
          <w:sz w:val="24"/>
        </w:rPr>
        <w:t xml:space="preserve">если обнаружены повреждения, вызванные отсутствием периодического подтягивания </w:t>
      </w:r>
      <w:r>
        <w:rPr>
          <w:spacing w:val="-3"/>
          <w:sz w:val="24"/>
        </w:rPr>
        <w:t xml:space="preserve">резьбовых </w:t>
      </w:r>
      <w:r>
        <w:rPr>
          <w:sz w:val="24"/>
        </w:rPr>
        <w:t>соединений;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если обнаружены повреждения, вызванные неправильным подключением к электросети;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391"/>
        </w:tabs>
        <w:ind w:right="112" w:firstLine="0"/>
        <w:rPr>
          <w:sz w:val="24"/>
        </w:rPr>
      </w:pPr>
      <w:r>
        <w:rPr>
          <w:sz w:val="24"/>
        </w:rPr>
        <w:t xml:space="preserve">если обнаружены следы хранения внутри мебели мокрых и влажных вещей, а также расслоение, растрескивание и разбухание фасадных деталей и частей корпуса вследствие прямого попадания </w:t>
      </w:r>
      <w:r>
        <w:rPr>
          <w:spacing w:val="-8"/>
          <w:sz w:val="24"/>
        </w:rPr>
        <w:t xml:space="preserve">на </w:t>
      </w:r>
      <w:r>
        <w:rPr>
          <w:sz w:val="24"/>
        </w:rPr>
        <w:t>них воды.</w:t>
      </w:r>
    </w:p>
    <w:p w:rsidR="0010796B" w:rsidRDefault="008F1B72">
      <w:pPr>
        <w:pStyle w:val="a5"/>
        <w:numPr>
          <w:ilvl w:val="1"/>
          <w:numId w:val="3"/>
        </w:numPr>
        <w:tabs>
          <w:tab w:val="left" w:pos="1168"/>
        </w:tabs>
        <w:ind w:left="1168" w:hanging="240"/>
        <w:jc w:val="both"/>
        <w:rPr>
          <w:sz w:val="24"/>
        </w:rPr>
      </w:pPr>
      <w:r>
        <w:rPr>
          <w:sz w:val="24"/>
        </w:rPr>
        <w:t>Гарантия не распространяется на следующие неисправности: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438"/>
        </w:tabs>
        <w:ind w:right="113" w:firstLine="0"/>
        <w:jc w:val="left"/>
        <w:rPr>
          <w:sz w:val="24"/>
        </w:rPr>
      </w:pPr>
      <w:r>
        <w:rPr>
          <w:sz w:val="24"/>
        </w:rPr>
        <w:t>механические повреждения, полученные в результате неправильной эксплуатации, установки, транспортировки;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360"/>
        </w:tabs>
        <w:ind w:left="359" w:hanging="140"/>
        <w:jc w:val="left"/>
        <w:rPr>
          <w:sz w:val="24"/>
        </w:rPr>
      </w:pPr>
      <w:r>
        <w:rPr>
          <w:sz w:val="24"/>
        </w:rPr>
        <w:t>повреждения, вызванные попаданием на поверхность Изделия едких веществ;</w:t>
      </w:r>
    </w:p>
    <w:p w:rsidR="0010796B" w:rsidRDefault="008F1B72">
      <w:pPr>
        <w:pStyle w:val="a5"/>
        <w:numPr>
          <w:ilvl w:val="0"/>
          <w:numId w:val="2"/>
        </w:numPr>
        <w:tabs>
          <w:tab w:val="left" w:pos="360"/>
        </w:tabs>
        <w:ind w:left="359" w:hanging="140"/>
        <w:jc w:val="left"/>
        <w:rPr>
          <w:sz w:val="24"/>
        </w:rPr>
      </w:pPr>
      <w:r>
        <w:rPr>
          <w:sz w:val="24"/>
        </w:rPr>
        <w:t>повреждения, вызванные стихией, пожаром, бытовыми факторами.</w:t>
      </w:r>
    </w:p>
    <w:p w:rsidR="0010796B" w:rsidRDefault="0010796B">
      <w:pPr>
        <w:pStyle w:val="a3"/>
        <w:spacing w:before="11"/>
        <w:ind w:left="0"/>
        <w:rPr>
          <w:sz w:val="23"/>
        </w:rPr>
      </w:pPr>
    </w:p>
    <w:p w:rsidR="0010796B" w:rsidRDefault="008F1B72">
      <w:pPr>
        <w:pStyle w:val="a3"/>
        <w:ind w:right="2724"/>
      </w:pPr>
      <w:r>
        <w:t>Гарантийный срок эксплуатации изделия в домашних условиях – 24 месяца. В местах общественного пользовани</w:t>
      </w:r>
      <w:bookmarkStart w:id="0" w:name="_GoBack"/>
      <w:bookmarkEnd w:id="0"/>
      <w:r>
        <w:t>я – 12 месяцев.</w:t>
      </w:r>
    </w:p>
    <w:p w:rsidR="0010796B" w:rsidRDefault="008F1B72">
      <w:pPr>
        <w:pStyle w:val="a3"/>
      </w:pPr>
      <w:r>
        <w:t>Срок эксплуатации – 10 лет.</w:t>
      </w:r>
    </w:p>
    <w:p w:rsidR="0010796B" w:rsidRDefault="008F1B72">
      <w:pPr>
        <w:pStyle w:val="a3"/>
      </w:pPr>
      <w:r>
        <w:t>Гарантия на изделие начинается с момента продажи.</w:t>
      </w:r>
    </w:p>
    <w:p w:rsidR="0010796B" w:rsidRDefault="008F1B72">
      <w:pPr>
        <w:pStyle w:val="a3"/>
      </w:pPr>
      <w:r>
        <w:t>Гарантия действует при наличии правильно заполненного гарантийного талона, кассового и (или) товарного чека.</w:t>
      </w:r>
    </w:p>
    <w:p w:rsidR="0010796B" w:rsidRDefault="008F1B72">
      <w:pPr>
        <w:pStyle w:val="a3"/>
      </w:pPr>
      <w:r>
        <w:t>По вопросам гарантийного обслуживания обращаться по месту покупки Изделия.</w:t>
      </w:r>
    </w:p>
    <w:p w:rsidR="0010796B" w:rsidRDefault="0010796B">
      <w:pPr>
        <w:pStyle w:val="a3"/>
        <w:spacing w:before="8"/>
        <w:ind w:left="0"/>
        <w:rPr>
          <w:sz w:val="29"/>
        </w:rPr>
      </w:pPr>
    </w:p>
    <w:p w:rsidR="0010796B" w:rsidRDefault="008F1B72">
      <w:pPr>
        <w:pStyle w:val="1"/>
      </w:pPr>
      <w:r>
        <w:t>Гарантийный талон</w:t>
      </w:r>
    </w:p>
    <w:p w:rsidR="0010796B" w:rsidRDefault="0010796B">
      <w:pPr>
        <w:pStyle w:val="a3"/>
        <w:spacing w:before="9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0796B">
        <w:trPr>
          <w:trHeight w:val="382"/>
        </w:trPr>
        <w:tc>
          <w:tcPr>
            <w:tcW w:w="10456" w:type="dxa"/>
          </w:tcPr>
          <w:p w:rsidR="0010796B" w:rsidRDefault="008F1B72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Артикул, наименование изделия:</w:t>
            </w:r>
          </w:p>
        </w:tc>
      </w:tr>
      <w:tr w:rsidR="0010796B">
        <w:trPr>
          <w:trHeight w:val="382"/>
        </w:trPr>
        <w:tc>
          <w:tcPr>
            <w:tcW w:w="10456" w:type="dxa"/>
          </w:tcPr>
          <w:p w:rsidR="0010796B" w:rsidRDefault="008F1B72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Фирма продавец:</w:t>
            </w:r>
          </w:p>
        </w:tc>
      </w:tr>
      <w:tr w:rsidR="0010796B">
        <w:trPr>
          <w:trHeight w:val="382"/>
        </w:trPr>
        <w:tc>
          <w:tcPr>
            <w:tcW w:w="10456" w:type="dxa"/>
          </w:tcPr>
          <w:p w:rsidR="0010796B" w:rsidRDefault="008F1B72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Дата продажи:</w:t>
            </w:r>
          </w:p>
        </w:tc>
      </w:tr>
      <w:tr w:rsidR="0010796B">
        <w:trPr>
          <w:trHeight w:val="914"/>
        </w:trPr>
        <w:tc>
          <w:tcPr>
            <w:tcW w:w="10456" w:type="dxa"/>
          </w:tcPr>
          <w:p w:rsidR="0010796B" w:rsidRDefault="0010796B">
            <w:pPr>
              <w:pStyle w:val="TableParagraph"/>
              <w:ind w:left="0"/>
              <w:rPr>
                <w:b/>
                <w:i/>
              </w:rPr>
            </w:pPr>
          </w:p>
          <w:p w:rsidR="0010796B" w:rsidRDefault="0010796B">
            <w:pPr>
              <w:pStyle w:val="TableParagraph"/>
              <w:ind w:left="0"/>
              <w:rPr>
                <w:b/>
                <w:i/>
              </w:rPr>
            </w:pPr>
          </w:p>
          <w:p w:rsidR="0010796B" w:rsidRDefault="008F1B72">
            <w:pPr>
              <w:pStyle w:val="TableParagraph"/>
              <w:tabs>
                <w:tab w:val="left" w:pos="1034"/>
              </w:tabs>
              <w:spacing w:before="181" w:line="207" w:lineRule="exact"/>
              <w:rPr>
                <w:sz w:val="20"/>
              </w:rPr>
            </w:pPr>
            <w:r>
              <w:rPr>
                <w:sz w:val="20"/>
              </w:rPr>
              <w:t>М.П.</w:t>
            </w:r>
            <w:r>
              <w:rPr>
                <w:sz w:val="20"/>
              </w:rPr>
              <w:tab/>
              <w:t>Подпись продавца</w:t>
            </w:r>
          </w:p>
        </w:tc>
      </w:tr>
      <w:tr w:rsidR="0010796B">
        <w:trPr>
          <w:trHeight w:val="891"/>
        </w:trPr>
        <w:tc>
          <w:tcPr>
            <w:tcW w:w="10456" w:type="dxa"/>
          </w:tcPr>
          <w:p w:rsidR="0010796B" w:rsidRDefault="008F1B72">
            <w:pPr>
              <w:pStyle w:val="TableParagraph"/>
              <w:ind w:right="264"/>
              <w:rPr>
                <w:sz w:val="21"/>
              </w:rPr>
            </w:pPr>
            <w:r>
              <w:rPr>
                <w:sz w:val="21"/>
              </w:rPr>
              <w:t>С условиями гарантийного обслуживания ознакомлен и согласен, претензий к комплектности и внешнему виду изделия не имею</w:t>
            </w:r>
          </w:p>
          <w:p w:rsidR="0010796B" w:rsidRDefault="0010796B">
            <w:pPr>
              <w:pStyle w:val="TableParagraph"/>
              <w:spacing w:after="1"/>
              <w:ind w:left="0"/>
              <w:rPr>
                <w:b/>
                <w:i/>
                <w:sz w:val="19"/>
              </w:rPr>
            </w:pPr>
          </w:p>
          <w:p w:rsidR="0010796B" w:rsidRDefault="00402253">
            <w:pPr>
              <w:pStyle w:val="TableParagraph"/>
              <w:spacing w:line="20" w:lineRule="exact"/>
              <w:ind w:left="2008"/>
              <w:rPr>
                <w:sz w:val="2"/>
              </w:rPr>
            </w:pPr>
            <w:r>
              <w:rPr>
                <w:noProof/>
                <w:sz w:val="2"/>
                <w:lang w:val="be-BY" w:eastAsia="be-BY" w:bidi="ar-SA"/>
              </w:rPr>
              <mc:AlternateContent>
                <mc:Choice Requires="wpg">
                  <w:drawing>
                    <wp:inline distT="0" distB="0" distL="0" distR="0">
                      <wp:extent cx="1905000" cy="5080"/>
                      <wp:effectExtent l="9525" t="9525" r="9525" b="4445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5080"/>
                                <a:chOff x="0" y="0"/>
                                <a:chExt cx="3000" cy="8"/>
                              </a:xfrm>
                            </wpg:grpSpPr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0" y="4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9282F" id="Group 4" o:spid="_x0000_s1026" style="width:150pt;height:.4pt;mso-position-horizontal-relative:char;mso-position-vertical-relative:line" coordsize="30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">
                      <v:line id="Line 5" o:spid="_x0000_s1027" style="position:absolute;visibility:visible;mso-wrap-style:square" from="0,4" to="3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unsIAAADaAAAADwAAAGRycy9kb3ducmV2LnhtbESPQWsCMRSE7wX/Q3hCbzVrD0tdjVIE&#10;i3gpruL5sXlml25eliSatb++KRR6HGbmG2a1GW0v7uRD51jBfFaAIG6c7tgoOJ92L28gQkTW2Dsm&#10;BQ8KsFlPnlZYaZf4SPc6GpEhHCpU0MY4VFKGpiWLYeYG4uxdnbcYs/RGao8pw20vX4uilBY7zgst&#10;DrRtqfmqb1bBpx9vh61JZX18fF9K/ZFcZ5JSz9PxfQki0hj/w3/tvVawgN8r+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NunsIAAADaAAAADwAAAAAAAAAAAAAA&#10;AAChAgAAZHJzL2Rvd25yZXYueG1sUEsFBgAAAAAEAAQA+QAAAJADAAAAAA==&#10;" strokeweight=".4pt"/>
                      <w10:anchorlock/>
                    </v:group>
                  </w:pict>
                </mc:Fallback>
              </mc:AlternateContent>
            </w:r>
          </w:p>
          <w:p w:rsidR="0010796B" w:rsidRDefault="008F1B72">
            <w:pPr>
              <w:pStyle w:val="TableParagraph"/>
              <w:spacing w:line="149" w:lineRule="exact"/>
              <w:ind w:left="2792"/>
              <w:rPr>
                <w:sz w:val="16"/>
              </w:rPr>
            </w:pPr>
            <w:r>
              <w:rPr>
                <w:sz w:val="16"/>
              </w:rPr>
              <w:t>подпись покупателя</w:t>
            </w:r>
          </w:p>
        </w:tc>
      </w:tr>
    </w:tbl>
    <w:p w:rsidR="008F1B72" w:rsidRDefault="008F1B72" w:rsidP="00D052F7"/>
    <w:sectPr w:rsidR="008F1B72" w:rsidSect="00D052F7">
      <w:headerReference w:type="default" r:id="rId9"/>
      <w:footerReference w:type="default" r:id="rId10"/>
      <w:pgSz w:w="11900" w:h="16820"/>
      <w:pgMar w:top="1135" w:right="600" w:bottom="426" w:left="500" w:header="578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EB" w:rsidRDefault="00B21AEB">
      <w:r>
        <w:separator/>
      </w:r>
    </w:p>
  </w:endnote>
  <w:endnote w:type="continuationSeparator" w:id="0">
    <w:p w:rsidR="00B21AEB" w:rsidRDefault="00B2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6B" w:rsidRDefault="00402253">
    <w:pPr>
      <w:pStyle w:val="a3"/>
      <w:spacing w:line="14" w:lineRule="auto"/>
      <w:ind w:left="0"/>
      <w:rPr>
        <w:sz w:val="20"/>
      </w:rPr>
    </w:pPr>
    <w:r>
      <w:rPr>
        <w:noProof/>
        <w:lang w:val="be-BY" w:eastAsia="be-BY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1136015</wp:posOffset>
              </wp:positionH>
              <wp:positionV relativeFrom="page">
                <wp:posOffset>10085070</wp:posOffset>
              </wp:positionV>
              <wp:extent cx="528891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89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96B" w:rsidRDefault="008F1B7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Изготовлено ЧТПУП «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Алавир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-Декор», Республика Беларусь,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д.Лесковка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ул.Промышленная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, д.4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.45pt;margin-top:794.1pt;width:416.4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mjsQ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" filled="f" stroked="f">
              <v:textbox inset="0,0,0,0">
                <w:txbxContent>
                  <w:p w:rsidR="0010796B" w:rsidRDefault="008F1B7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Изготовлено ЧТПУП «</w:t>
                    </w:r>
                    <w:proofErr w:type="spellStart"/>
                    <w:r>
                      <w:rPr>
                        <w:sz w:val="20"/>
                      </w:rPr>
                      <w:t>Алавир</w:t>
                    </w:r>
                    <w:proofErr w:type="spellEnd"/>
                    <w:r>
                      <w:rPr>
                        <w:sz w:val="20"/>
                      </w:rPr>
                      <w:t xml:space="preserve">-Декор», Республика Беларусь, </w:t>
                    </w:r>
                    <w:proofErr w:type="spellStart"/>
                    <w:r>
                      <w:rPr>
                        <w:sz w:val="20"/>
                      </w:rPr>
                      <w:t>д.Лесковка</w:t>
                    </w:r>
                    <w:proofErr w:type="spellEnd"/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ул.Промышленная</w:t>
                    </w:r>
                    <w:proofErr w:type="spellEnd"/>
                    <w:r>
                      <w:rPr>
                        <w:sz w:val="20"/>
                      </w:rPr>
                      <w:t>, д.4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EB" w:rsidRDefault="00B21AEB">
      <w:r>
        <w:separator/>
      </w:r>
    </w:p>
  </w:footnote>
  <w:footnote w:type="continuationSeparator" w:id="0">
    <w:p w:rsidR="00B21AEB" w:rsidRDefault="00B2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6B" w:rsidRDefault="00402253">
    <w:pPr>
      <w:pStyle w:val="a3"/>
      <w:spacing w:line="14" w:lineRule="auto"/>
      <w:ind w:left="0"/>
      <w:rPr>
        <w:sz w:val="20"/>
      </w:rPr>
    </w:pPr>
    <w:r>
      <w:rPr>
        <w:noProof/>
        <w:lang w:val="be-BY" w:eastAsia="be-BY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681990</wp:posOffset>
              </wp:positionV>
              <wp:extent cx="3859530" cy="7137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53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96B" w:rsidRDefault="008F1B72">
                          <w:pPr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Мебель для ванных комнат торговой марки «VELA»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53.7pt;width:303.9pt;height:5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lCrw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" filled="f" stroked="f">
              <v:textbox inset="0,0,0,0">
                <w:txbxContent>
                  <w:p w:rsidR="0010796B" w:rsidRDefault="008F1B72">
                    <w:pPr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Мебель для ванных комнат торговой марки «VELA»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6B" w:rsidRDefault="00402253">
    <w:pPr>
      <w:pStyle w:val="a3"/>
      <w:spacing w:line="14" w:lineRule="auto"/>
      <w:ind w:left="0"/>
      <w:rPr>
        <w:sz w:val="20"/>
      </w:rPr>
    </w:pPr>
    <w:r>
      <w:rPr>
        <w:noProof/>
        <w:lang w:val="be-BY" w:eastAsia="be-BY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91B2FB5" wp14:editId="53022DA3">
              <wp:simplePos x="0" y="0"/>
              <wp:positionH relativeFrom="page">
                <wp:posOffset>581025</wp:posOffset>
              </wp:positionH>
              <wp:positionV relativeFrom="page">
                <wp:posOffset>352425</wp:posOffset>
              </wp:positionV>
              <wp:extent cx="6553200" cy="194310"/>
              <wp:effectExtent l="0" t="0" r="0" b="152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96B" w:rsidRDefault="008F1B7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ГАРАНТИЙНЫЕ ОБЯЗАТЕЛЬСТВА И ПРАВИЛА ГАРАНТИЙНОГО ОБСЛУЖИВАНИЯ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B2F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.75pt;margin-top:27.75pt;width:516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6+sQ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" filled="f" stroked="f">
              <v:textbox inset="0,0,0,0">
                <w:txbxContent>
                  <w:p w:rsidR="0010796B" w:rsidRDefault="008F1B7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ГАРАНТИЙНЫЕ ОБЯЗАТЕЛЬСТВА И ПРАВИЛА ГАРАНТИЙНОГО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942"/>
    <w:multiLevelType w:val="hybridMultilevel"/>
    <w:tmpl w:val="1E68EB28"/>
    <w:lvl w:ilvl="0" w:tplc="2146F5F2">
      <w:start w:val="2"/>
      <w:numFmt w:val="decimal"/>
      <w:lvlText w:val="%1)"/>
      <w:lvlJc w:val="left"/>
      <w:pPr>
        <w:ind w:left="501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1CAEA50">
      <w:start w:val="4"/>
      <w:numFmt w:val="decimal"/>
      <w:lvlText w:val="%2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04AE79A">
      <w:numFmt w:val="bullet"/>
      <w:lvlText w:val="•"/>
      <w:lvlJc w:val="left"/>
      <w:pPr>
        <w:ind w:left="1644" w:hanging="301"/>
      </w:pPr>
      <w:rPr>
        <w:rFonts w:hint="default"/>
        <w:lang w:val="ru-RU" w:eastAsia="ru-RU" w:bidi="ru-RU"/>
      </w:rPr>
    </w:lvl>
    <w:lvl w:ilvl="3" w:tplc="ABFC8858">
      <w:numFmt w:val="bullet"/>
      <w:lvlText w:val="•"/>
      <w:lvlJc w:val="left"/>
      <w:pPr>
        <w:ind w:left="2788" w:hanging="301"/>
      </w:pPr>
      <w:rPr>
        <w:rFonts w:hint="default"/>
        <w:lang w:val="ru-RU" w:eastAsia="ru-RU" w:bidi="ru-RU"/>
      </w:rPr>
    </w:lvl>
    <w:lvl w:ilvl="4" w:tplc="01B4D13E">
      <w:numFmt w:val="bullet"/>
      <w:lvlText w:val="•"/>
      <w:lvlJc w:val="left"/>
      <w:pPr>
        <w:ind w:left="3933" w:hanging="301"/>
      </w:pPr>
      <w:rPr>
        <w:rFonts w:hint="default"/>
        <w:lang w:val="ru-RU" w:eastAsia="ru-RU" w:bidi="ru-RU"/>
      </w:rPr>
    </w:lvl>
    <w:lvl w:ilvl="5" w:tplc="E7741232">
      <w:numFmt w:val="bullet"/>
      <w:lvlText w:val="•"/>
      <w:lvlJc w:val="left"/>
      <w:pPr>
        <w:ind w:left="5077" w:hanging="301"/>
      </w:pPr>
      <w:rPr>
        <w:rFonts w:hint="default"/>
        <w:lang w:val="ru-RU" w:eastAsia="ru-RU" w:bidi="ru-RU"/>
      </w:rPr>
    </w:lvl>
    <w:lvl w:ilvl="6" w:tplc="6FD0E386">
      <w:numFmt w:val="bullet"/>
      <w:lvlText w:val="•"/>
      <w:lvlJc w:val="left"/>
      <w:pPr>
        <w:ind w:left="6222" w:hanging="301"/>
      </w:pPr>
      <w:rPr>
        <w:rFonts w:hint="default"/>
        <w:lang w:val="ru-RU" w:eastAsia="ru-RU" w:bidi="ru-RU"/>
      </w:rPr>
    </w:lvl>
    <w:lvl w:ilvl="7" w:tplc="4B96455A">
      <w:numFmt w:val="bullet"/>
      <w:lvlText w:val="•"/>
      <w:lvlJc w:val="left"/>
      <w:pPr>
        <w:ind w:left="7366" w:hanging="301"/>
      </w:pPr>
      <w:rPr>
        <w:rFonts w:hint="default"/>
        <w:lang w:val="ru-RU" w:eastAsia="ru-RU" w:bidi="ru-RU"/>
      </w:rPr>
    </w:lvl>
    <w:lvl w:ilvl="8" w:tplc="1862ADC4">
      <w:numFmt w:val="bullet"/>
      <w:lvlText w:val="•"/>
      <w:lvlJc w:val="left"/>
      <w:pPr>
        <w:ind w:left="8511" w:hanging="301"/>
      </w:pPr>
      <w:rPr>
        <w:rFonts w:hint="default"/>
        <w:lang w:val="ru-RU" w:eastAsia="ru-RU" w:bidi="ru-RU"/>
      </w:rPr>
    </w:lvl>
  </w:abstractNum>
  <w:abstractNum w:abstractNumId="1" w15:restartNumberingAfterBreak="0">
    <w:nsid w:val="69F65C67"/>
    <w:multiLevelType w:val="hybridMultilevel"/>
    <w:tmpl w:val="5BF09108"/>
    <w:lvl w:ilvl="0" w:tplc="6D76DFB8">
      <w:numFmt w:val="bullet"/>
      <w:lvlText w:val="-"/>
      <w:lvlJc w:val="left"/>
      <w:pPr>
        <w:ind w:left="220" w:hanging="19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1FCC240">
      <w:numFmt w:val="bullet"/>
      <w:lvlText w:val="•"/>
      <w:lvlJc w:val="left"/>
      <w:pPr>
        <w:ind w:left="1278" w:hanging="198"/>
      </w:pPr>
      <w:rPr>
        <w:rFonts w:hint="default"/>
        <w:lang w:val="ru-RU" w:eastAsia="ru-RU" w:bidi="ru-RU"/>
      </w:rPr>
    </w:lvl>
    <w:lvl w:ilvl="2" w:tplc="BC606642">
      <w:numFmt w:val="bullet"/>
      <w:lvlText w:val="•"/>
      <w:lvlJc w:val="left"/>
      <w:pPr>
        <w:ind w:left="2336" w:hanging="198"/>
      </w:pPr>
      <w:rPr>
        <w:rFonts w:hint="default"/>
        <w:lang w:val="ru-RU" w:eastAsia="ru-RU" w:bidi="ru-RU"/>
      </w:rPr>
    </w:lvl>
    <w:lvl w:ilvl="3" w:tplc="599E5D2A">
      <w:numFmt w:val="bullet"/>
      <w:lvlText w:val="•"/>
      <w:lvlJc w:val="left"/>
      <w:pPr>
        <w:ind w:left="3394" w:hanging="198"/>
      </w:pPr>
      <w:rPr>
        <w:rFonts w:hint="default"/>
        <w:lang w:val="ru-RU" w:eastAsia="ru-RU" w:bidi="ru-RU"/>
      </w:rPr>
    </w:lvl>
    <w:lvl w:ilvl="4" w:tplc="7A709888">
      <w:numFmt w:val="bullet"/>
      <w:lvlText w:val="•"/>
      <w:lvlJc w:val="left"/>
      <w:pPr>
        <w:ind w:left="4452" w:hanging="198"/>
      </w:pPr>
      <w:rPr>
        <w:rFonts w:hint="default"/>
        <w:lang w:val="ru-RU" w:eastAsia="ru-RU" w:bidi="ru-RU"/>
      </w:rPr>
    </w:lvl>
    <w:lvl w:ilvl="5" w:tplc="36FA822C">
      <w:numFmt w:val="bullet"/>
      <w:lvlText w:val="•"/>
      <w:lvlJc w:val="left"/>
      <w:pPr>
        <w:ind w:left="5510" w:hanging="198"/>
      </w:pPr>
      <w:rPr>
        <w:rFonts w:hint="default"/>
        <w:lang w:val="ru-RU" w:eastAsia="ru-RU" w:bidi="ru-RU"/>
      </w:rPr>
    </w:lvl>
    <w:lvl w:ilvl="6" w:tplc="614C3F96">
      <w:numFmt w:val="bullet"/>
      <w:lvlText w:val="•"/>
      <w:lvlJc w:val="left"/>
      <w:pPr>
        <w:ind w:left="6568" w:hanging="198"/>
      </w:pPr>
      <w:rPr>
        <w:rFonts w:hint="default"/>
        <w:lang w:val="ru-RU" w:eastAsia="ru-RU" w:bidi="ru-RU"/>
      </w:rPr>
    </w:lvl>
    <w:lvl w:ilvl="7" w:tplc="CC36CF98">
      <w:numFmt w:val="bullet"/>
      <w:lvlText w:val="•"/>
      <w:lvlJc w:val="left"/>
      <w:pPr>
        <w:ind w:left="7626" w:hanging="198"/>
      </w:pPr>
      <w:rPr>
        <w:rFonts w:hint="default"/>
        <w:lang w:val="ru-RU" w:eastAsia="ru-RU" w:bidi="ru-RU"/>
      </w:rPr>
    </w:lvl>
    <w:lvl w:ilvl="8" w:tplc="9C56FB58">
      <w:numFmt w:val="bullet"/>
      <w:lvlText w:val="•"/>
      <w:lvlJc w:val="left"/>
      <w:pPr>
        <w:ind w:left="8684" w:hanging="198"/>
      </w:pPr>
      <w:rPr>
        <w:rFonts w:hint="default"/>
        <w:lang w:val="ru-RU" w:eastAsia="ru-RU" w:bidi="ru-RU"/>
      </w:rPr>
    </w:lvl>
  </w:abstractNum>
  <w:abstractNum w:abstractNumId="2" w15:restartNumberingAfterBreak="0">
    <w:nsid w:val="744120D8"/>
    <w:multiLevelType w:val="hybridMultilevel"/>
    <w:tmpl w:val="713EDDCE"/>
    <w:lvl w:ilvl="0" w:tplc="A59E3346">
      <w:start w:val="4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14F0FE">
      <w:numFmt w:val="bullet"/>
      <w:lvlText w:val="•"/>
      <w:lvlJc w:val="left"/>
      <w:pPr>
        <w:ind w:left="1278" w:hanging="301"/>
      </w:pPr>
      <w:rPr>
        <w:rFonts w:hint="default"/>
        <w:lang w:val="ru-RU" w:eastAsia="ru-RU" w:bidi="ru-RU"/>
      </w:rPr>
    </w:lvl>
    <w:lvl w:ilvl="2" w:tplc="DC02EBAC">
      <w:numFmt w:val="bullet"/>
      <w:lvlText w:val="•"/>
      <w:lvlJc w:val="left"/>
      <w:pPr>
        <w:ind w:left="2336" w:hanging="301"/>
      </w:pPr>
      <w:rPr>
        <w:rFonts w:hint="default"/>
        <w:lang w:val="ru-RU" w:eastAsia="ru-RU" w:bidi="ru-RU"/>
      </w:rPr>
    </w:lvl>
    <w:lvl w:ilvl="3" w:tplc="CB58A704">
      <w:numFmt w:val="bullet"/>
      <w:lvlText w:val="•"/>
      <w:lvlJc w:val="left"/>
      <w:pPr>
        <w:ind w:left="3394" w:hanging="301"/>
      </w:pPr>
      <w:rPr>
        <w:rFonts w:hint="default"/>
        <w:lang w:val="ru-RU" w:eastAsia="ru-RU" w:bidi="ru-RU"/>
      </w:rPr>
    </w:lvl>
    <w:lvl w:ilvl="4" w:tplc="B9FCB182">
      <w:numFmt w:val="bullet"/>
      <w:lvlText w:val="•"/>
      <w:lvlJc w:val="left"/>
      <w:pPr>
        <w:ind w:left="4452" w:hanging="301"/>
      </w:pPr>
      <w:rPr>
        <w:rFonts w:hint="default"/>
        <w:lang w:val="ru-RU" w:eastAsia="ru-RU" w:bidi="ru-RU"/>
      </w:rPr>
    </w:lvl>
    <w:lvl w:ilvl="5" w:tplc="464C2070">
      <w:numFmt w:val="bullet"/>
      <w:lvlText w:val="•"/>
      <w:lvlJc w:val="left"/>
      <w:pPr>
        <w:ind w:left="5510" w:hanging="301"/>
      </w:pPr>
      <w:rPr>
        <w:rFonts w:hint="default"/>
        <w:lang w:val="ru-RU" w:eastAsia="ru-RU" w:bidi="ru-RU"/>
      </w:rPr>
    </w:lvl>
    <w:lvl w:ilvl="6" w:tplc="C9F43496">
      <w:numFmt w:val="bullet"/>
      <w:lvlText w:val="•"/>
      <w:lvlJc w:val="left"/>
      <w:pPr>
        <w:ind w:left="6568" w:hanging="301"/>
      </w:pPr>
      <w:rPr>
        <w:rFonts w:hint="default"/>
        <w:lang w:val="ru-RU" w:eastAsia="ru-RU" w:bidi="ru-RU"/>
      </w:rPr>
    </w:lvl>
    <w:lvl w:ilvl="7" w:tplc="A82A0174">
      <w:numFmt w:val="bullet"/>
      <w:lvlText w:val="•"/>
      <w:lvlJc w:val="left"/>
      <w:pPr>
        <w:ind w:left="7626" w:hanging="301"/>
      </w:pPr>
      <w:rPr>
        <w:rFonts w:hint="default"/>
        <w:lang w:val="ru-RU" w:eastAsia="ru-RU" w:bidi="ru-RU"/>
      </w:rPr>
    </w:lvl>
    <w:lvl w:ilvl="8" w:tplc="02222138">
      <w:numFmt w:val="bullet"/>
      <w:lvlText w:val="•"/>
      <w:lvlJc w:val="left"/>
      <w:pPr>
        <w:ind w:left="8684" w:hanging="30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6B"/>
    <w:rsid w:val="0010796B"/>
    <w:rsid w:val="002C5078"/>
    <w:rsid w:val="00402253"/>
    <w:rsid w:val="008F1B72"/>
    <w:rsid w:val="00B21AEB"/>
    <w:rsid w:val="00C72C6C"/>
    <w:rsid w:val="00D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A7635-4216-45D7-9BA4-B2B2F47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0"/>
      <w:outlineLvl w:val="0"/>
    </w:pPr>
    <w:rPr>
      <w:b/>
      <w:bCs/>
      <w:i/>
      <w:sz w:val="26"/>
      <w:szCs w:val="26"/>
    </w:rPr>
  </w:style>
  <w:style w:type="paragraph" w:styleId="2">
    <w:name w:val="heading 2"/>
    <w:basedOn w:val="a"/>
    <w:uiPriority w:val="1"/>
    <w:qFormat/>
    <w:pPr>
      <w:ind w:left="220" w:right="113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D05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2F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05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2F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723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Кристина</cp:lastModifiedBy>
  <cp:revision>4</cp:revision>
  <dcterms:created xsi:type="dcterms:W3CDTF">2020-05-29T12:40:00Z</dcterms:created>
  <dcterms:modified xsi:type="dcterms:W3CDTF">2020-11-19T09:56:00Z</dcterms:modified>
</cp:coreProperties>
</file>